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D3798">
      <w:pPr>
        <w:pStyle w:val="3"/>
        <w:keepNext/>
        <w:jc w:val="center"/>
      </w:pPr>
      <w:r>
        <w:rPr>
          <w:rFonts w:hint="eastAsia"/>
          <w:lang w:val="en-US" w:eastAsia="zh-CN"/>
        </w:rPr>
        <w:t>2025年度</w:t>
      </w:r>
      <w:bookmarkStart w:id="2" w:name="_GoBack"/>
      <w:bookmarkEnd w:id="2"/>
      <w:r>
        <w:rPr>
          <w:rFonts w:hint="eastAsia"/>
          <w:lang w:val="en-US" w:eastAsia="zh-CN"/>
        </w:rPr>
        <w:t>财务</w:t>
      </w:r>
      <w:r>
        <w:t>收支专项审计项目</w:t>
      </w:r>
      <w:r>
        <w:rPr>
          <w:rFonts w:hint="eastAsia"/>
          <w:lang w:val="en-US" w:eastAsia="zh-CN"/>
        </w:rPr>
        <w:t>采购</w:t>
      </w:r>
      <w:r>
        <w:t>需求</w:t>
      </w:r>
    </w:p>
    <w:p w14:paraId="44804DB0">
      <w:pPr>
        <w:pStyle w:val="4"/>
        <w:keepNext/>
      </w:pPr>
      <w:bookmarkStart w:id="0" w:name="_Toc21137"/>
      <w:r>
        <w:t>一、项目概述</w:t>
      </w:r>
      <w:bookmarkEnd w:id="0"/>
    </w:p>
    <w:p w14:paraId="26C768AB">
      <w:pPr>
        <w:spacing w:before="120" w:after="120" w:line="360" w:lineRule="auto"/>
        <w:ind w:left="0" w:leftChars="0" w:right="0" w:rightChars="0" w:firstLine="480" w:firstLineChars="200"/>
        <w:rPr>
          <w:rFonts w:hint="eastAsia" w:cs="宋体"/>
          <w:color w:val="000000"/>
          <w:sz w:val="24"/>
          <w:szCs w:val="24"/>
          <w:lang w:val="en-US" w:eastAsia="zh-CN"/>
        </w:rPr>
      </w:pPr>
      <w:r>
        <w:rPr>
          <w:rFonts w:hint="eastAsia" w:cs="宋体"/>
          <w:color w:val="000000"/>
          <w:sz w:val="24"/>
          <w:szCs w:val="24"/>
          <w:lang w:val="en-US" w:eastAsia="zh-CN"/>
        </w:rPr>
        <w:t>深圳市第二实验学校拟</w:t>
      </w:r>
      <w:r>
        <w:rPr>
          <w:rFonts w:ascii="Times New Roman" w:hAnsi="Times New Roman" w:eastAsia="宋体" w:cs="宋体"/>
          <w:color w:val="000000"/>
          <w:sz w:val="24"/>
          <w:szCs w:val="24"/>
        </w:rPr>
        <w:t>选聘第三方会计师事务所对</w:t>
      </w:r>
      <w:r>
        <w:rPr>
          <w:rFonts w:hint="eastAsia" w:cs="宋体"/>
          <w:color w:val="000000"/>
          <w:sz w:val="24"/>
          <w:szCs w:val="24"/>
          <w:lang w:val="en-US" w:eastAsia="zh-CN"/>
        </w:rPr>
        <w:t>2025</w:t>
      </w:r>
      <w:r>
        <w:rPr>
          <w:rFonts w:ascii="Times New Roman" w:hAnsi="Times New Roman" w:eastAsia="宋体" w:cs="宋体"/>
          <w:color w:val="000000"/>
          <w:sz w:val="24"/>
          <w:szCs w:val="24"/>
        </w:rPr>
        <w:t>年度财务收支情况实施专项审计</w:t>
      </w:r>
      <w:r>
        <w:rPr>
          <w:rFonts w:hint="eastAsia" w:cs="宋体"/>
          <w:color w:val="000000"/>
          <w:sz w:val="24"/>
          <w:szCs w:val="24"/>
          <w:lang w:eastAsia="zh-CN"/>
        </w:rPr>
        <w:t>。</w:t>
      </w:r>
      <w:r>
        <w:rPr>
          <w:rFonts w:hint="eastAsia" w:cs="宋体"/>
          <w:color w:val="000000"/>
          <w:sz w:val="24"/>
          <w:szCs w:val="24"/>
          <w:lang w:val="en-US" w:eastAsia="zh-CN"/>
        </w:rPr>
        <w:t>要求对学校2025年1月-2025年12月的财务收支</w:t>
      </w:r>
      <w:r>
        <w:rPr>
          <w:rFonts w:ascii="Times New Roman" w:hAnsi="Times New Roman" w:eastAsia="宋体" w:cs="宋体"/>
          <w:color w:val="000000"/>
          <w:sz w:val="24"/>
          <w:szCs w:val="24"/>
        </w:rPr>
        <w:t>全面核实真实性、合法性与完整性，确认会计信息与业务实质相符</w:t>
      </w:r>
      <w:r>
        <w:rPr>
          <w:rFonts w:hint="eastAsia" w:cs="宋体"/>
          <w:color w:val="000000"/>
          <w:sz w:val="24"/>
          <w:szCs w:val="24"/>
          <w:lang w:eastAsia="zh-CN"/>
        </w:rPr>
        <w:t>，</w:t>
      </w:r>
      <w:r>
        <w:rPr>
          <w:rFonts w:ascii="Times New Roman" w:hAnsi="Times New Roman" w:eastAsia="宋体" w:cs="宋体"/>
          <w:color w:val="000000"/>
          <w:sz w:val="24"/>
          <w:szCs w:val="24"/>
        </w:rPr>
        <w:t>识别财务收支管理中的违规事项与风险隐患</w:t>
      </w:r>
      <w:r>
        <w:rPr>
          <w:rFonts w:hint="eastAsia" w:cs="宋体"/>
          <w:color w:val="000000"/>
          <w:sz w:val="24"/>
          <w:szCs w:val="24"/>
          <w:lang w:eastAsia="zh-CN"/>
        </w:rPr>
        <w:t>。</w:t>
      </w:r>
      <w:bookmarkStart w:id="1" w:name="_Toc22136"/>
    </w:p>
    <w:p w14:paraId="4119B746">
      <w:pPr>
        <w:pStyle w:val="4"/>
        <w:keepNext/>
        <w:rPr>
          <w:rFonts w:hint="default" w:eastAsia="宋体"/>
          <w:lang w:val="en-US" w:eastAsia="zh-CN"/>
        </w:rPr>
      </w:pPr>
      <w:r>
        <w:t>二、</w:t>
      </w:r>
      <w:bookmarkEnd w:id="1"/>
      <w:r>
        <w:rPr>
          <w:rFonts w:hint="eastAsia"/>
          <w:lang w:val="en-US" w:eastAsia="zh-CN"/>
        </w:rPr>
        <w:t>审计范围</w:t>
      </w:r>
    </w:p>
    <w:p w14:paraId="0E4E85AE">
      <w:pPr>
        <w:spacing w:before="120" w:after="120" w:line="360" w:lineRule="auto"/>
        <w:ind w:left="0" w:leftChars="0" w:right="0" w:rightChars="0" w:firstLine="480" w:firstLineChars="200"/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  <w:t>（一）重大经济决策制度制定与执行情况审查</w:t>
      </w:r>
    </w:p>
    <w:p w14:paraId="21939484">
      <w:pPr>
        <w:spacing w:before="120" w:after="120" w:line="360" w:lineRule="auto"/>
        <w:ind w:left="0" w:leftChars="0" w:right="0" w:rightChars="0" w:firstLine="480" w:firstLineChars="200"/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  <w:t>检查学校是否建立健全重大经济事项决策机制，重大项目安排、大额资金使用等事项是否严格履行“三重一大”决策程序，决策过程是否合规留痕，决策执行效果是否达到预期目标，是否存在决策失误造成资金损失、资源浪费等问题。</w:t>
      </w:r>
    </w:p>
    <w:p w14:paraId="5324DFC2">
      <w:pPr>
        <w:spacing w:before="120" w:after="120" w:line="360" w:lineRule="auto"/>
        <w:ind w:left="0" w:leftChars="0" w:right="0" w:rightChars="0" w:firstLine="480" w:firstLineChars="200"/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  <w:t>（二）招投标和政府采购管理情况审查</w:t>
      </w:r>
    </w:p>
    <w:p w14:paraId="2F8C69DB">
      <w:pPr>
        <w:spacing w:before="120" w:after="120" w:line="360" w:lineRule="auto"/>
        <w:ind w:left="0" w:leftChars="0" w:right="0" w:rightChars="0" w:firstLine="480" w:firstLineChars="200"/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  <w:t>审查学校2025年度实施的工程建设、货物采购、服务购买等项目，是否严格按照法律法规和校内规定执行招投标或政府采购程序，是否存在应招未招、虚假招标、围标串标、违规分包转包，以及化整为零规避政府采购等违规问题，核查相关项目流程档案是否完整合规。</w:t>
      </w:r>
    </w:p>
    <w:p w14:paraId="3578AFCA">
      <w:pPr>
        <w:spacing w:before="120" w:after="120" w:line="360" w:lineRule="auto"/>
        <w:ind w:left="0" w:leftChars="0" w:right="0" w:rightChars="0" w:firstLine="480" w:firstLineChars="200"/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  <w:t>（三）财务收支管理情况审查</w:t>
      </w:r>
    </w:p>
    <w:p w14:paraId="6F15BAA6">
      <w:pPr>
        <w:spacing w:before="120" w:after="120" w:line="360" w:lineRule="auto"/>
        <w:ind w:left="0" w:leftChars="0" w:right="0" w:rightChars="0" w:firstLine="480" w:firstLineChars="200"/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  <w:t>审查学校各项收入是否全部纳入财务统一管理，是否存在坐收坐支、私设“小金库”、账外设账等问题；各项支出是否符合财经纪律和校内财务制度，是否严格执行开支标准，票据使用是否合规，是否存在虚列支出、挤占挪用专项资金、超标准开支等问题；核查财务会计核算是否规范，会计信息是否真实准确。</w:t>
      </w:r>
    </w:p>
    <w:p w14:paraId="64588EB7">
      <w:pPr>
        <w:spacing w:before="120" w:after="120" w:line="360" w:lineRule="auto"/>
        <w:ind w:left="0" w:leftChars="0" w:right="0" w:rightChars="0" w:firstLine="480" w:firstLineChars="200"/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  <w:t>（四）合同管理情况检查</w:t>
      </w:r>
    </w:p>
    <w:p w14:paraId="5E8D2813">
      <w:pPr>
        <w:spacing w:before="120" w:after="120" w:line="360" w:lineRule="auto"/>
        <w:ind w:left="0" w:leftChars="0" w:right="0" w:rightChars="0" w:firstLine="480" w:firstLineChars="200"/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sz w:val="24"/>
          <w:szCs w:val="24"/>
          <w:lang w:val="en-US" w:eastAsia="zh-CN"/>
        </w:rPr>
        <w:t>检查学校2025年度签订的各类经济合同是否合规，合同审批流程是否健全，合同条款是否完整严谨，履行情况是否正常，是否存在因合同管理不当引发法律纠纷、造成学校经济损失等问题。</w:t>
      </w:r>
    </w:p>
    <w:p w14:paraId="3FFCFB2B">
      <w:pPr>
        <w:pStyle w:val="2"/>
        <w:rPr>
          <w:rFonts w:hint="default"/>
          <w:lang w:val="en-US" w:eastAsia="zh-CN"/>
        </w:rPr>
      </w:pPr>
      <w:r>
        <w:rPr>
          <w:rFonts w:hint="eastAsia" w:ascii="Times New Roman" w:hAnsi="Times New Roman" w:cs="宋体"/>
          <w:color w:val="000000"/>
          <w:sz w:val="24"/>
          <w:szCs w:val="24"/>
          <w:lang w:val="en-US" w:eastAsia="zh-CN"/>
        </w:rPr>
        <w:t>（五）历年审计问题整改情况</w:t>
      </w:r>
    </w:p>
    <w:p w14:paraId="529AE31C">
      <w:pPr>
        <w:pStyle w:val="4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供应商资格要求</w:t>
      </w:r>
    </w:p>
    <w:p w14:paraId="5BA5CB53">
      <w:pPr>
        <w:pStyle w:val="2"/>
        <w:numPr>
          <w:ilvl w:val="0"/>
          <w:numId w:val="0"/>
        </w:numPr>
        <w:rPr>
          <w:rFonts w:hint="default" w:ascii="Times New Roman" w:hAnsi="Times New Roman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具备会计师事务所营业执照及执业证书</w:t>
      </w:r>
    </w:p>
    <w:p w14:paraId="683802B6">
      <w:pPr>
        <w:pStyle w:val="4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商务要求</w:t>
      </w:r>
    </w:p>
    <w:p w14:paraId="43936582">
      <w:pPr>
        <w:pStyle w:val="2"/>
        <w:numPr>
          <w:ilvl w:val="0"/>
          <w:numId w:val="2"/>
        </w:numPr>
        <w:ind w:leftChars="200"/>
        <w:rPr>
          <w:rFonts w:hint="eastAsia" w:ascii="Times New Roman" w:hAnsi="Times New Roman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color w:val="000000"/>
          <w:sz w:val="24"/>
          <w:szCs w:val="24"/>
          <w:lang w:val="en-US" w:eastAsia="zh-CN"/>
        </w:rPr>
        <w:t>服务期限：2026年11月30日前完成审计并出具相关成果</w:t>
      </w:r>
    </w:p>
    <w:p w14:paraId="4528D5F7">
      <w:pPr>
        <w:pStyle w:val="2"/>
        <w:numPr>
          <w:ilvl w:val="0"/>
          <w:numId w:val="2"/>
        </w:numPr>
        <w:ind w:leftChars="200"/>
        <w:rPr>
          <w:rFonts w:hint="eastAsia" w:ascii="Times New Roman" w:hAnsi="Times New Roman" w:cs="宋体"/>
          <w:color w:val="000000"/>
          <w:sz w:val="24"/>
          <w:szCs w:val="24"/>
          <w:lang w:val="en-US" w:eastAsia="zh-CN"/>
        </w:rPr>
      </w:pPr>
      <w:r>
        <w:rPr>
          <w:rFonts w:hint="eastAsia" w:cs="宋体"/>
          <w:color w:val="000000"/>
          <w:sz w:val="24"/>
          <w:szCs w:val="24"/>
          <w:lang w:val="en-US" w:eastAsia="zh-CN"/>
        </w:rPr>
        <w:t>服务成果：供应商需完成审计工作方案编制、现场审计取证、审计工作底稿编制、审计报告出具及问题整改跟踪建议五项交付，问题清单中每项问题均附证据索引与制度依据。</w:t>
      </w:r>
    </w:p>
    <w:p w14:paraId="6670A43D">
      <w:pPr>
        <w:pStyle w:val="2"/>
        <w:numPr>
          <w:ilvl w:val="0"/>
          <w:numId w:val="2"/>
        </w:numPr>
        <w:ind w:leftChars="200"/>
        <w:rPr>
          <w:rFonts w:hint="eastAsia" w:ascii="Times New Roman" w:hAnsi="Times New Roman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color w:val="000000"/>
          <w:sz w:val="24"/>
          <w:szCs w:val="24"/>
          <w:lang w:val="en-US" w:eastAsia="zh-CN"/>
        </w:rPr>
        <w:t>服务质量要求。</w:t>
      </w:r>
    </w:p>
    <w:p w14:paraId="33C62C60">
      <w:pPr>
        <w:pStyle w:val="2"/>
        <w:numPr>
          <w:ilvl w:val="0"/>
          <w:numId w:val="0"/>
        </w:numPr>
        <w:ind w:left="480" w:leftChars="200" w:firstLine="480" w:firstLineChars="200"/>
        <w:rPr>
          <w:rFonts w:hint="eastAsia" w:ascii="Times New Roman" w:hAnsi="Times New Roman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color w:val="000000"/>
          <w:sz w:val="24"/>
          <w:szCs w:val="24"/>
          <w:lang w:val="en-US" w:eastAsia="zh-CN"/>
        </w:rPr>
        <w:t>1.审计团队应具备专业资质和丰富经验，核心审计人员须持有注册会计师资格，且从事审计工作不少于5年，其中至少3年行政事业单位财务收支审计相关经验。</w:t>
      </w:r>
    </w:p>
    <w:p w14:paraId="03D74B6A">
      <w:pPr>
        <w:pStyle w:val="2"/>
        <w:numPr>
          <w:ilvl w:val="0"/>
          <w:numId w:val="0"/>
        </w:numPr>
        <w:ind w:left="480" w:leftChars="200" w:firstLine="480" w:firstLineChars="200"/>
        <w:rPr>
          <w:rFonts w:hint="eastAsia" w:ascii="Times New Roman" w:hAnsi="Times New Roman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color w:val="000000"/>
          <w:sz w:val="24"/>
          <w:szCs w:val="24"/>
          <w:lang w:val="en-US" w:eastAsia="zh-CN"/>
        </w:rPr>
        <w:t>2.审计工作应全面、细致，对审计范围内的收支、费用及相关资料进行深入核查，重点关注经费使用的合理性及规范性，确保审计结果真实、准确。</w:t>
      </w:r>
    </w:p>
    <w:p w14:paraId="4C2ECE0C">
      <w:pPr>
        <w:pStyle w:val="2"/>
        <w:numPr>
          <w:ilvl w:val="0"/>
          <w:numId w:val="0"/>
        </w:numPr>
        <w:ind w:left="480" w:leftChars="200" w:firstLine="480" w:firstLineChars="200"/>
        <w:rPr>
          <w:rFonts w:hint="eastAsia" w:ascii="Times New Roman" w:hAnsi="Times New Roman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color w:val="000000"/>
          <w:sz w:val="24"/>
          <w:szCs w:val="24"/>
          <w:lang w:val="en-US" w:eastAsia="zh-CN"/>
        </w:rPr>
        <w:t>3.审计报告内容应完整、逻辑清晰，至少包括审计概况、发现问题及具体可操作的审计建议等部分。</w:t>
      </w:r>
    </w:p>
    <w:p w14:paraId="6930F96C">
      <w:pPr>
        <w:pStyle w:val="2"/>
        <w:numPr>
          <w:ilvl w:val="0"/>
          <w:numId w:val="2"/>
        </w:numPr>
        <w:ind w:leftChars="200"/>
        <w:rPr>
          <w:rFonts w:hint="default" w:ascii="Times New Roman" w:hAnsi="Times New Roman" w:cs="宋体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color w:val="000000"/>
          <w:sz w:val="24"/>
          <w:szCs w:val="24"/>
          <w:lang w:val="en-US" w:eastAsia="zh-CN"/>
        </w:rPr>
        <w:t>报价要求：投标人报价均为含税全包价</w:t>
      </w:r>
    </w:p>
    <w:sectPr>
      <w:headerReference r:id="rId3" w:type="default"/>
      <w:footerReference r:id="rId4" w:type="default"/>
      <w:pgSz w:w="11906" w:h="16838"/>
      <w:pgMar w:top="1440" w:right="1346" w:bottom="1958" w:left="1200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长城仿宋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7C054">
    <w:pPr>
      <w:spacing w:before="0" w:after="0" w:line="240" w:lineRule="auto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31BB9">
    <w:pPr>
      <w:spacing w:before="0"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FA6BC6"/>
    <w:multiLevelType w:val="singleLevel"/>
    <w:tmpl w:val="9BFA6BC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2DF38F8"/>
    <w:multiLevelType w:val="singleLevel"/>
    <w:tmpl w:val="62DF38F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0B5627"/>
    <w:rsid w:val="0AD43178"/>
    <w:rsid w:val="278E450E"/>
    <w:rsid w:val="3277328B"/>
    <w:rsid w:val="39F529A3"/>
    <w:rsid w:val="4A831DA5"/>
    <w:rsid w:val="6B0B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left"/>
    </w:pPr>
    <w:rPr>
      <w:rFonts w:ascii="Times New Roman" w:hAnsi="Times New Roman" w:eastAsia="宋体" w:cs="宋体"/>
      <w:color w:val="000000"/>
      <w:sz w:val="24"/>
      <w:szCs w:val="24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120" w:afterLines="60" w:line="360" w:lineRule="auto"/>
      <w:outlineLvl w:val="0"/>
    </w:pPr>
    <w:rPr>
      <w:rFonts w:ascii="Times New Roman" w:hAnsi="Times New Roman" w:eastAsia="宋体" w:cs="宋体"/>
      <w:b/>
      <w:bCs/>
      <w:color w:val="000000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Lines="100" w:afterLines="60" w:line="360" w:lineRule="auto"/>
      <w:outlineLvl w:val="1"/>
    </w:pPr>
    <w:rPr>
      <w:rFonts w:ascii="Times New Roman" w:hAnsi="Times New Roman" w:eastAsia="宋体" w:cs="宋体"/>
      <w:b/>
      <w:bCs/>
      <w:color w:val="000000"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文档正文"/>
    <w:qFormat/>
    <w:uiPriority w:val="99"/>
    <w:pPr>
      <w:widowControl w:val="0"/>
      <w:adjustRightInd w:val="0"/>
      <w:spacing w:line="480" w:lineRule="atLeast"/>
      <w:ind w:firstLine="567" w:firstLineChars="200"/>
      <w:jc w:val="both"/>
      <w:textAlignment w:val="baseline"/>
    </w:pPr>
    <w:rPr>
      <w:rFonts w:ascii="长城仿宋" w:hAnsi="Calibri" w:eastAsia="宋体" w:cs="Times New Roman"/>
      <w:kern w:val="0"/>
      <w:sz w:val="21"/>
      <w:szCs w:val="20"/>
      <w:lang w:val="en-US" w:eastAsia="zh-CN" w:bidi="ar-SA"/>
    </w:rPr>
  </w:style>
  <w:style w:type="paragraph" w:styleId="5">
    <w:name w:val="toc 2"/>
    <w:basedOn w:val="1"/>
    <w:next w:val="1"/>
    <w:qFormat/>
    <w:uiPriority w:val="0"/>
    <w:pPr>
      <w:tabs>
        <w:tab w:val="right" w:leader="dot" w:pos="9026"/>
      </w:tabs>
      <w:spacing w:before="40" w:after="40"/>
    </w:pPr>
    <w:rPr>
      <w:rFonts w:hint="eastAsia" w:ascii="Times New Roman" w:hAnsi="Times New Roman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980</Words>
  <Characters>1005</Characters>
  <Lines>0</Lines>
  <Paragraphs>0</Paragraphs>
  <TotalTime>31</TotalTime>
  <ScaleCrop>false</ScaleCrop>
  <LinksUpToDate>false</LinksUpToDate>
  <CharactersWithSpaces>1005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2026-10-09T01:54:00Z</dcterms:created>
  <dc:creator>美好</dc:creator>
  <cp:lastModifiedBy>汤凯</cp:lastModifiedBy>
  <dcterms:modified xsi:type="dcterms:W3CDTF">2026-10-10T00:22:42Z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DD030FFF30AB4FC19211163D5131CEB9_13</vt:lpwstr>
  </property>
  <property fmtid="{D5CDD505-2E9C-101B-9397-08002B2CF9AE}" pid="4" name="KSOTemplateDocerSaveRecord">
    <vt:lpwstr>eyJoZGlkIjoiODQ1NjBkYzEwNjExODQwOGYxMjFlOTUyZGRiOTRlMDUiLCJ1c2VySWQiOiIyMzk4NDQyNTcifQ==</vt:lpwstr>
  </property>
</Properties>
</file>