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0DE11">
      <w:pPr>
        <w:pageBreakBefore w:val="0"/>
        <w:kinsoku/>
        <w:wordWrap/>
        <w:overflowPunct/>
        <w:topLinePunct w:val="0"/>
        <w:bidi w:val="0"/>
        <w:snapToGrid/>
        <w:spacing w:line="360" w:lineRule="auto"/>
        <w:jc w:val="center"/>
        <w:textAlignment w:val="auto"/>
        <w:rPr>
          <w:rFonts w:ascii="仿宋" w:hAnsi="仿宋" w:eastAsia="仿宋" w:cs="Times New Roman"/>
          <w:color w:val="auto"/>
        </w:rPr>
      </w:pPr>
      <w:r>
        <w:rPr>
          <w:rFonts w:hint="eastAsia" w:ascii="仿宋" w:hAnsi="仿宋" w:eastAsia="仿宋" w:cs="仿宋"/>
          <w:b/>
          <w:bCs/>
          <w:color w:val="auto"/>
          <w:sz w:val="32"/>
          <w:szCs w:val="32"/>
        </w:rPr>
        <w:t>深圳市第二实验学校食堂人员购买服务需求说明</w:t>
      </w:r>
    </w:p>
    <w:p w14:paraId="5421B971">
      <w:pPr>
        <w:pageBreakBefore w:val="0"/>
        <w:kinsoku/>
        <w:wordWrap/>
        <w:overflowPunct/>
        <w:topLinePunct w:val="0"/>
        <w:bidi w:val="0"/>
        <w:snapToGrid/>
        <w:spacing w:line="360" w:lineRule="auto"/>
        <w:jc w:val="left"/>
        <w:textAlignment w:val="auto"/>
        <w:rPr>
          <w:rFonts w:ascii="仿宋" w:hAnsi="仿宋" w:eastAsia="仿宋" w:cs="Times New Roman"/>
          <w:color w:val="auto"/>
        </w:rPr>
      </w:pPr>
    </w:p>
    <w:p w14:paraId="1008149A">
      <w:pPr>
        <w:pageBreakBefore w:val="0"/>
        <w:numPr>
          <w:ilvl w:val="0"/>
          <w:numId w:val="0"/>
        </w:numPr>
        <w:kinsoku/>
        <w:wordWrap/>
        <w:overflowPunct/>
        <w:topLinePunct w:val="0"/>
        <w:bidi w:val="0"/>
        <w:snapToGrid/>
        <w:spacing w:line="360" w:lineRule="auto"/>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一、</w:t>
      </w:r>
      <w:r>
        <w:rPr>
          <w:rFonts w:hint="eastAsia" w:ascii="仿宋" w:hAnsi="仿宋" w:eastAsia="仿宋" w:cs="Times New Roman"/>
          <w:b/>
          <w:bCs/>
          <w:color w:val="auto"/>
          <w:sz w:val="24"/>
          <w:szCs w:val="24"/>
          <w:lang w:eastAsia="zh-CN"/>
        </w:rPr>
        <w:t>食堂人员</w:t>
      </w:r>
      <w:r>
        <w:rPr>
          <w:rFonts w:hint="eastAsia" w:ascii="仿宋" w:hAnsi="仿宋" w:eastAsia="仿宋" w:cs="Times New Roman"/>
          <w:b/>
          <w:bCs/>
          <w:color w:val="auto"/>
          <w:sz w:val="24"/>
          <w:szCs w:val="24"/>
          <w:lang w:val="en-US" w:eastAsia="zh-CN"/>
        </w:rPr>
        <w:t>清单：</w:t>
      </w:r>
    </w:p>
    <w:tbl>
      <w:tblPr>
        <w:tblStyle w:val="1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3257"/>
        <w:gridCol w:w="2035"/>
        <w:gridCol w:w="1774"/>
      </w:tblGrid>
      <w:tr w14:paraId="65FE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91" w:type="dxa"/>
            <w:noWrap w:val="0"/>
            <w:vAlign w:val="center"/>
          </w:tcPr>
          <w:p w14:paraId="1D999D51">
            <w:pPr>
              <w:spacing w:line="42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3257" w:type="dxa"/>
            <w:noWrap w:val="0"/>
            <w:vAlign w:val="center"/>
          </w:tcPr>
          <w:p w14:paraId="15B78D90">
            <w:pPr>
              <w:spacing w:line="420" w:lineRule="exact"/>
              <w:jc w:val="center"/>
              <w:rPr>
                <w:rFonts w:hint="eastAsia" w:ascii="仿宋" w:hAnsi="仿宋" w:eastAsia="仿宋" w:cs="仿宋"/>
                <w:color w:val="auto"/>
                <w:sz w:val="24"/>
              </w:rPr>
            </w:pPr>
            <w:r>
              <w:rPr>
                <w:rFonts w:hint="eastAsia" w:ascii="仿宋" w:hAnsi="仿宋" w:eastAsia="仿宋" w:cs="仿宋"/>
                <w:color w:val="auto"/>
                <w:sz w:val="24"/>
              </w:rPr>
              <w:t>人员类别</w:t>
            </w:r>
          </w:p>
        </w:tc>
        <w:tc>
          <w:tcPr>
            <w:tcW w:w="2035" w:type="dxa"/>
            <w:noWrap w:val="0"/>
            <w:vAlign w:val="center"/>
          </w:tcPr>
          <w:p w14:paraId="29C52B39">
            <w:pPr>
              <w:spacing w:line="420" w:lineRule="exac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1774" w:type="dxa"/>
            <w:noWrap w:val="0"/>
            <w:vAlign w:val="center"/>
          </w:tcPr>
          <w:p w14:paraId="54B04B9B">
            <w:pPr>
              <w:spacing w:line="42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单位</w:t>
            </w:r>
          </w:p>
        </w:tc>
      </w:tr>
      <w:tr w14:paraId="68BC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91" w:type="dxa"/>
            <w:shd w:val="clear" w:color="auto" w:fill="auto"/>
            <w:noWrap w:val="0"/>
            <w:vAlign w:val="center"/>
          </w:tcPr>
          <w:p w14:paraId="006F1EB1">
            <w:pPr>
              <w:spacing w:line="42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p>
        </w:tc>
        <w:tc>
          <w:tcPr>
            <w:tcW w:w="3257" w:type="dxa"/>
            <w:shd w:val="clear" w:color="auto" w:fill="auto"/>
            <w:noWrap w:val="0"/>
            <w:vAlign w:val="center"/>
          </w:tcPr>
          <w:p w14:paraId="1231F2D3">
            <w:pPr>
              <w:spacing w:line="42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食堂人员</w:t>
            </w:r>
          </w:p>
        </w:tc>
        <w:tc>
          <w:tcPr>
            <w:tcW w:w="2035" w:type="dxa"/>
            <w:shd w:val="clear" w:color="auto" w:fill="auto"/>
            <w:noWrap w:val="0"/>
            <w:vAlign w:val="center"/>
          </w:tcPr>
          <w:p w14:paraId="31B7B7C8">
            <w:pPr>
              <w:spacing w:line="42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45</w:t>
            </w:r>
          </w:p>
        </w:tc>
        <w:tc>
          <w:tcPr>
            <w:tcW w:w="1774" w:type="dxa"/>
            <w:shd w:val="clear" w:color="auto" w:fill="auto"/>
            <w:noWrap w:val="0"/>
            <w:vAlign w:val="center"/>
          </w:tcPr>
          <w:p w14:paraId="5A3728EE">
            <w:pPr>
              <w:spacing w:line="42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人</w:t>
            </w:r>
          </w:p>
        </w:tc>
      </w:tr>
    </w:tbl>
    <w:p w14:paraId="2E45052E">
      <w:pPr>
        <w:pageBreakBefore w:val="0"/>
        <w:numPr>
          <w:ilvl w:val="0"/>
          <w:numId w:val="0"/>
        </w:numPr>
        <w:kinsoku/>
        <w:wordWrap/>
        <w:overflowPunct/>
        <w:topLinePunct w:val="0"/>
        <w:bidi w:val="0"/>
        <w:snapToGrid/>
        <w:spacing w:line="360" w:lineRule="auto"/>
        <w:textAlignment w:val="auto"/>
        <w:rPr>
          <w:rFonts w:ascii="仿宋" w:hAnsi="仿宋" w:eastAsia="仿宋" w:cs="Times New Roman"/>
          <w:b/>
          <w:bCs/>
          <w:color w:val="auto"/>
          <w:sz w:val="24"/>
          <w:szCs w:val="24"/>
        </w:rPr>
      </w:pPr>
      <w:r>
        <w:rPr>
          <w:rFonts w:hint="eastAsia" w:ascii="仿宋" w:hAnsi="仿宋" w:eastAsia="仿宋" w:cs="Times New Roman"/>
          <w:b/>
          <w:bCs/>
          <w:color w:val="auto"/>
          <w:sz w:val="24"/>
          <w:szCs w:val="24"/>
          <w:lang w:val="en-US" w:eastAsia="zh-CN"/>
        </w:rPr>
        <w:t>二、服务需求明细：</w:t>
      </w:r>
    </w:p>
    <w:p w14:paraId="7B2A1327">
      <w:pPr>
        <w:pageBreakBefore w:val="0"/>
        <w:numPr>
          <w:ilvl w:val="0"/>
          <w:numId w:val="0"/>
        </w:numPr>
        <w:kinsoku/>
        <w:wordWrap/>
        <w:overflowPunct/>
        <w:topLinePunct w:val="0"/>
        <w:bidi w:val="0"/>
        <w:snapToGrid/>
        <w:spacing w:line="360" w:lineRule="auto"/>
        <w:textAlignment w:val="auto"/>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lang w:eastAsia="zh-CN"/>
        </w:rPr>
        <w:t>（</w:t>
      </w:r>
      <w:r>
        <w:rPr>
          <w:rFonts w:hint="eastAsia" w:ascii="仿宋" w:hAnsi="仿宋" w:eastAsia="仿宋" w:cs="Times New Roman"/>
          <w:b/>
          <w:bCs/>
          <w:color w:val="auto"/>
          <w:sz w:val="24"/>
          <w:szCs w:val="24"/>
        </w:rPr>
        <w:t>一</w:t>
      </w:r>
      <w:r>
        <w:rPr>
          <w:rFonts w:hint="eastAsia" w:ascii="仿宋" w:hAnsi="仿宋" w:eastAsia="仿宋" w:cs="Times New Roman"/>
          <w:b/>
          <w:bCs/>
          <w:color w:val="auto"/>
          <w:sz w:val="24"/>
          <w:szCs w:val="24"/>
          <w:lang w:eastAsia="zh-CN"/>
        </w:rPr>
        <w:t>）</w:t>
      </w:r>
      <w:r>
        <w:rPr>
          <w:rFonts w:hint="eastAsia" w:ascii="仿宋" w:hAnsi="仿宋" w:eastAsia="仿宋" w:cs="Times New Roman"/>
          <w:b/>
          <w:bCs/>
          <w:color w:val="auto"/>
          <w:sz w:val="24"/>
          <w:szCs w:val="24"/>
        </w:rPr>
        <w:t>项目概况</w:t>
      </w:r>
    </w:p>
    <w:p w14:paraId="743FEDCC">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深圳市第二实验学校食堂为学校自营，为规范学校食堂服务人员的管理，提升食堂整理运营水平与服务质量，学校拟采用公开询价的形式引入专业的服务供应商，为学校提供食堂人员购买服务。</w:t>
      </w:r>
    </w:p>
    <w:p w14:paraId="37B3A8C9">
      <w:pPr>
        <w:pageBreakBefore w:val="0"/>
        <w:numPr>
          <w:ilvl w:val="0"/>
          <w:numId w:val="0"/>
        </w:numPr>
        <w:kinsoku/>
        <w:wordWrap/>
        <w:overflowPunct/>
        <w:topLinePunct w:val="0"/>
        <w:bidi w:val="0"/>
        <w:snapToGrid/>
        <w:spacing w:line="360" w:lineRule="auto"/>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（二）服务需求</w:t>
      </w:r>
    </w:p>
    <w:p w14:paraId="1A5A9BC5">
      <w:pPr>
        <w:numPr>
          <w:ilvl w:val="0"/>
          <w:numId w:val="0"/>
        </w:num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1、本项目</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需接受学校的考勤、考核等日常管理；</w:t>
      </w:r>
    </w:p>
    <w:p w14:paraId="7208EE8E">
      <w:p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食堂人员</w:t>
      </w:r>
      <w:r>
        <w:rPr>
          <w:rFonts w:hint="eastAsia" w:ascii="仿宋" w:hAnsi="仿宋" w:eastAsia="仿宋" w:cs="仿宋"/>
          <w:color w:val="auto"/>
          <w:sz w:val="24"/>
          <w:szCs w:val="24"/>
        </w:rPr>
        <w:t>必须</w:t>
      </w:r>
      <w:r>
        <w:rPr>
          <w:rFonts w:hint="eastAsia" w:ascii="仿宋" w:hAnsi="仿宋" w:eastAsia="仿宋" w:cs="仿宋"/>
          <w:color w:val="auto"/>
          <w:sz w:val="24"/>
          <w:szCs w:val="24"/>
          <w:lang w:val="en-US" w:eastAsia="zh-CN"/>
        </w:rPr>
        <w:t>满足</w:t>
      </w:r>
      <w:r>
        <w:rPr>
          <w:rFonts w:hint="eastAsia" w:ascii="仿宋" w:hAnsi="仿宋" w:eastAsia="仿宋" w:cs="仿宋"/>
          <w:color w:val="auto"/>
          <w:sz w:val="24"/>
          <w:szCs w:val="24"/>
        </w:rPr>
        <w:t>以下条件：</w:t>
      </w:r>
    </w:p>
    <w:p w14:paraId="11891C13">
      <w:p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（1）身体健康，具有</w:t>
      </w:r>
      <w:r>
        <w:rPr>
          <w:rFonts w:hint="eastAsia" w:ascii="仿宋" w:hAnsi="仿宋" w:eastAsia="仿宋" w:cs="仿宋"/>
          <w:color w:val="auto"/>
          <w:sz w:val="24"/>
          <w:szCs w:val="24"/>
          <w:lang w:val="en-US" w:eastAsia="zh-CN"/>
        </w:rPr>
        <w:t>广东省食品从业人员</w:t>
      </w:r>
      <w:r>
        <w:rPr>
          <w:rFonts w:hint="eastAsia" w:ascii="仿宋" w:hAnsi="仿宋" w:eastAsia="仿宋" w:cs="仿宋"/>
          <w:color w:val="auto"/>
          <w:sz w:val="24"/>
          <w:szCs w:val="24"/>
        </w:rPr>
        <w:t>健康</w:t>
      </w:r>
      <w:r>
        <w:rPr>
          <w:rFonts w:hint="eastAsia" w:ascii="仿宋" w:hAnsi="仿宋" w:eastAsia="仿宋" w:cs="仿宋"/>
          <w:color w:val="auto"/>
          <w:sz w:val="24"/>
          <w:szCs w:val="24"/>
          <w:lang w:val="en-US" w:eastAsia="zh-CN"/>
        </w:rPr>
        <w:t>证</w:t>
      </w:r>
      <w:r>
        <w:rPr>
          <w:rFonts w:hint="eastAsia" w:ascii="仿宋" w:hAnsi="仿宋" w:eastAsia="仿宋" w:cs="仿宋"/>
          <w:color w:val="auto"/>
          <w:sz w:val="24"/>
          <w:szCs w:val="24"/>
        </w:rPr>
        <w:t>；</w:t>
      </w:r>
    </w:p>
    <w:p w14:paraId="15F16498">
      <w:p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（2）政审合格，无违法犯罪记录（入职时提交无犯罪记录证明）；</w:t>
      </w:r>
    </w:p>
    <w:p w14:paraId="28581F53">
      <w:p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（3）服务态度好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精神面貌佳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责任心强，吃苦耐劳。</w:t>
      </w:r>
    </w:p>
    <w:p w14:paraId="2728E8A6">
      <w:p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3、中标供应商负责招聘工作，根据学校需求于签订合同后7个工作日内按学校要求提供相关人员，</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按照学校规章制度和相关岗位职责，有效开展工作。</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、本项目是在原服务合同到期后重新组织</w:t>
      </w:r>
      <w:r>
        <w:rPr>
          <w:rFonts w:hint="eastAsia" w:ascii="仿宋" w:hAnsi="仿宋" w:eastAsia="仿宋" w:cs="仿宋"/>
          <w:color w:val="auto"/>
          <w:sz w:val="24"/>
          <w:szCs w:val="24"/>
          <w:lang w:val="en-US" w:eastAsia="zh-CN"/>
        </w:rPr>
        <w:t>询价采购</w:t>
      </w:r>
      <w:r>
        <w:rPr>
          <w:rFonts w:hint="eastAsia" w:ascii="仿宋" w:hAnsi="仿宋" w:eastAsia="仿宋" w:cs="仿宋"/>
          <w:color w:val="auto"/>
          <w:sz w:val="24"/>
          <w:szCs w:val="24"/>
        </w:rPr>
        <w:t>，考虑到工作岗位的延续性、专业性，在同等条件下，中标供应商优先聘用</w:t>
      </w:r>
      <w:r>
        <w:rPr>
          <w:rFonts w:hint="eastAsia" w:ascii="仿宋" w:hAnsi="仿宋" w:eastAsia="仿宋" w:cs="仿宋"/>
          <w:color w:val="auto"/>
          <w:sz w:val="24"/>
          <w:szCs w:val="24"/>
          <w:lang w:val="en-US" w:eastAsia="zh-CN"/>
        </w:rPr>
        <w:t>食堂</w:t>
      </w:r>
      <w:r>
        <w:rPr>
          <w:rFonts w:hint="eastAsia" w:ascii="仿宋" w:hAnsi="仿宋" w:eastAsia="仿宋" w:cs="仿宋"/>
          <w:color w:val="auto"/>
          <w:sz w:val="24"/>
          <w:szCs w:val="24"/>
        </w:rPr>
        <w:t>原服务工作人员。</w:t>
      </w:r>
    </w:p>
    <w:p w14:paraId="68C71E50">
      <w:pPr>
        <w:spacing w:line="4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、中标供应商负责所有</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的人事、劳资、社会保险、住房公积金等人事劳资管理工作，并提供为</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办理</w:t>
      </w:r>
      <w:r>
        <w:rPr>
          <w:rFonts w:hint="eastAsia" w:ascii="仿宋" w:hAnsi="仿宋" w:eastAsia="仿宋" w:cs="仿宋"/>
          <w:color w:val="auto"/>
          <w:sz w:val="24"/>
          <w:szCs w:val="24"/>
          <w:lang w:val="en-US" w:eastAsia="zh-CN"/>
        </w:rPr>
        <w:t>入职和离职等</w:t>
      </w:r>
      <w:r>
        <w:rPr>
          <w:rFonts w:hint="eastAsia" w:ascii="仿宋" w:hAnsi="仿宋" w:eastAsia="仿宋" w:cs="仿宋"/>
          <w:color w:val="auto"/>
          <w:sz w:val="24"/>
          <w:szCs w:val="24"/>
        </w:rPr>
        <w:t>劳动用工手续、结算发放工资、缴纳社会保险、住房公积金、处理保险理赔、发放经济补偿金、管理人事档案等方面的管理服务。</w:t>
      </w:r>
    </w:p>
    <w:p w14:paraId="01F3AB0B">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、中标供应商负责按照合同约定时间和经学校核准的</w:t>
      </w:r>
      <w:r>
        <w:rPr>
          <w:rFonts w:hint="eastAsia" w:ascii="仿宋" w:hAnsi="仿宋" w:eastAsia="仿宋" w:cs="仿宋"/>
          <w:color w:val="auto"/>
          <w:sz w:val="24"/>
          <w:szCs w:val="24"/>
          <w:lang w:val="en-US" w:eastAsia="zh-CN"/>
        </w:rPr>
        <w:t>工资</w:t>
      </w:r>
      <w:r>
        <w:rPr>
          <w:rFonts w:hint="eastAsia" w:ascii="仿宋" w:hAnsi="仿宋" w:eastAsia="仿宋" w:cs="仿宋"/>
          <w:color w:val="auto"/>
          <w:sz w:val="24"/>
          <w:szCs w:val="24"/>
        </w:rPr>
        <w:t>发放标准，向全体</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按时发放工资和其他薪酬。不得扣发</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工资和其他薪酬，不得缩减或变更</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社会保险、住房公积金等的缴付金额和险种。</w:t>
      </w:r>
    </w:p>
    <w:p w14:paraId="1740B5BC">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、中标供应商按照劳动法的规定合法规范用工，负责处理劳动人事纠纷等涉及劳动关系的所有事宜。</w:t>
      </w:r>
    </w:p>
    <w:p w14:paraId="571CA8D9">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发生工伤事故的，中标供应商接到学校通知后，按相关保险条例妥善处理，并负责办理申报和理赔事宜。</w:t>
      </w:r>
    </w:p>
    <w:p w14:paraId="4FA2CC06">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食堂人员</w:t>
      </w:r>
      <w:r>
        <w:rPr>
          <w:rFonts w:hint="eastAsia" w:ascii="仿宋" w:hAnsi="仿宋" w:eastAsia="仿宋" w:cs="仿宋"/>
          <w:color w:val="auto"/>
          <w:sz w:val="24"/>
          <w:szCs w:val="24"/>
        </w:rPr>
        <w:t>工作时间由学校根据国家有关规定及实际工作需要具体安排。</w:t>
      </w:r>
    </w:p>
    <w:p w14:paraId="56DF1C1F">
      <w:pPr>
        <w:pStyle w:val="2"/>
        <w:rPr>
          <w:rFonts w:ascii="仿宋" w:hAnsi="仿宋" w:eastAsia="仿宋" w:cs="Times New Roman"/>
          <w:color w:val="auto"/>
          <w:sz w:val="32"/>
          <w:szCs w:val="32"/>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中标供</w:t>
      </w:r>
      <w:r>
        <w:rPr>
          <w:rFonts w:hint="eastAsia" w:ascii="仿宋" w:hAnsi="仿宋" w:eastAsia="仿宋" w:cs="仿宋"/>
          <w:color w:val="auto"/>
          <w:sz w:val="24"/>
          <w:szCs w:val="24"/>
          <w:lang w:val="en-US" w:eastAsia="zh-CN"/>
        </w:rPr>
        <w:t>应商负责为每一位退休返聘人员购买商业保险一份。</w:t>
      </w:r>
    </w:p>
    <w:p w14:paraId="36FAB407">
      <w:pPr>
        <w:pageBreakBefore w:val="0"/>
        <w:kinsoku/>
        <w:wordWrap/>
        <w:overflowPunct/>
        <w:topLinePunct w:val="0"/>
        <w:bidi w:val="0"/>
        <w:snapToGrid/>
        <w:spacing w:line="360" w:lineRule="auto"/>
        <w:textAlignment w:val="auto"/>
        <w:rPr>
          <w:rFonts w:ascii="仿宋" w:hAnsi="仿宋" w:eastAsia="仿宋" w:cs="Times New Roman"/>
          <w:color w:val="auto"/>
          <w:kern w:val="0"/>
        </w:rPr>
      </w:pP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服务时间地点</w:t>
      </w:r>
      <w:r>
        <w:rPr>
          <w:rFonts w:hint="eastAsia" w:ascii="仿宋" w:hAnsi="仿宋" w:eastAsia="仿宋" w:cs="仿宋"/>
          <w:b/>
          <w:bCs/>
          <w:color w:val="auto"/>
          <w:sz w:val="24"/>
          <w:szCs w:val="24"/>
        </w:rPr>
        <w:t>：</w:t>
      </w:r>
    </w:p>
    <w:p w14:paraId="14680006">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rPr>
      </w:pPr>
      <w:bookmarkStart w:id="0" w:name="工期综合"/>
      <w:r>
        <w:rPr>
          <w:rFonts w:hint="eastAsia" w:ascii="仿宋" w:hAnsi="仿宋" w:eastAsia="仿宋" w:cs="仿宋"/>
          <w:color w:val="auto"/>
          <w:sz w:val="24"/>
          <w:szCs w:val="24"/>
          <w:lang w:val="en-US" w:eastAsia="zh-CN"/>
        </w:rPr>
        <w:t>1、服务时间：</w:t>
      </w:r>
      <w:r>
        <w:rPr>
          <w:rFonts w:hint="eastAsia" w:ascii="仿宋" w:hAnsi="仿宋" w:eastAsia="仿宋" w:cs="仿宋"/>
          <w:color w:val="auto"/>
          <w:sz w:val="24"/>
          <w:szCs w:val="24"/>
        </w:rPr>
        <w:t>自合同签订之日起</w:t>
      </w:r>
      <w:bookmarkEnd w:id="0"/>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服务期限为</w:t>
      </w:r>
      <w:r>
        <w:rPr>
          <w:rFonts w:hint="eastAsia" w:ascii="仿宋" w:hAnsi="仿宋" w:eastAsia="仿宋" w:cs="仿宋"/>
          <w:b w:val="0"/>
          <w:bCs w:val="0"/>
          <w:color w:val="auto"/>
          <w:sz w:val="24"/>
          <w:szCs w:val="24"/>
          <w:lang w:val="en-US" w:eastAsia="zh-CN"/>
        </w:rPr>
        <w:t>365天</w:t>
      </w:r>
      <w:r>
        <w:rPr>
          <w:rFonts w:hint="eastAsia" w:ascii="仿宋" w:hAnsi="仿宋" w:eastAsia="仿宋" w:cs="仿宋"/>
          <w:color w:val="auto"/>
          <w:sz w:val="24"/>
          <w:szCs w:val="24"/>
        </w:rPr>
        <w:t>。本项目为长期服务项目，合同期满后可根据供应商履约情况，根据双方协商可延长合同期，最长不超过三年。</w:t>
      </w:r>
    </w:p>
    <w:p w14:paraId="2F7DB62B">
      <w:pPr>
        <w:pageBreakBefore w:val="0"/>
        <w:kinsoku/>
        <w:wordWrap/>
        <w:overflowPunct/>
        <w:topLinePunct w:val="0"/>
        <w:bidi w:val="0"/>
        <w:snapToGrid/>
        <w:spacing w:line="360"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2、服务地点：深圳市第二实验学校（初中部）。</w:t>
      </w:r>
    </w:p>
    <w:p w14:paraId="21EC93A0">
      <w:pPr>
        <w:pageBreakBefore w:val="0"/>
        <w:kinsoku/>
        <w:wordWrap/>
        <w:overflowPunct/>
        <w:topLinePunct w:val="0"/>
        <w:autoSpaceDE w:val="0"/>
        <w:autoSpaceDN w:val="0"/>
        <w:bidi w:val="0"/>
        <w:adjustRightInd w:val="0"/>
        <w:snapToGrid/>
        <w:spacing w:line="360" w:lineRule="auto"/>
        <w:jc w:val="left"/>
        <w:textAlignment w:val="auto"/>
        <w:rPr>
          <w:rFonts w:ascii="仿宋" w:hAnsi="仿宋" w:eastAsia="仿宋" w:cs="Times New Roman"/>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rPr>
        <w:t>、验收要求：</w:t>
      </w:r>
    </w:p>
    <w:p w14:paraId="6DB042B7">
      <w:pPr>
        <w:pageBreakBefore w:val="0"/>
        <w:kinsoku/>
        <w:wordWrap/>
        <w:overflowPunct/>
        <w:topLinePunct w:val="0"/>
        <w:bidi w:val="0"/>
        <w:snapToGrid/>
        <w:spacing w:line="360" w:lineRule="auto"/>
        <w:ind w:firstLine="480" w:firstLineChars="200"/>
        <w:textAlignment w:val="auto"/>
        <w:rPr>
          <w:rFonts w:ascii="仿宋" w:hAnsi="仿宋" w:eastAsia="仿宋" w:cs="Times New Roman"/>
          <w:color w:val="auto"/>
          <w:sz w:val="24"/>
          <w:szCs w:val="24"/>
        </w:rPr>
      </w:pPr>
      <w:r>
        <w:rPr>
          <w:rFonts w:hint="eastAsia" w:ascii="仿宋" w:hAnsi="仿宋" w:eastAsia="仿宋" w:cs="仿宋"/>
          <w:color w:val="auto"/>
          <w:sz w:val="24"/>
          <w:szCs w:val="24"/>
        </w:rPr>
        <w:t>当满足以下条件时，采购单位才向中标人签发验收报告：</w:t>
      </w:r>
    </w:p>
    <w:p w14:paraId="0C5706FD">
      <w:pPr>
        <w:pageBreakBefore w:val="0"/>
        <w:kinsoku/>
        <w:wordWrap/>
        <w:overflowPunct/>
        <w:topLinePunct w:val="0"/>
        <w:bidi w:val="0"/>
        <w:snapToGrid/>
        <w:spacing w:line="360" w:lineRule="auto"/>
        <w:ind w:firstLine="480" w:firstLineChars="200"/>
        <w:textAlignment w:val="auto"/>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、中标人提交的验收材料应完整、准确、有效。</w:t>
      </w:r>
    </w:p>
    <w:p w14:paraId="133D728C">
      <w:pPr>
        <w:pageBreakBefore w:val="0"/>
        <w:kinsoku/>
        <w:wordWrap/>
        <w:overflowPunct/>
        <w:topLinePunct w:val="0"/>
        <w:bidi w:val="0"/>
        <w:snapToGrid/>
        <w:spacing w:line="360" w:lineRule="auto"/>
        <w:ind w:firstLine="480" w:firstLineChars="200"/>
        <w:textAlignment w:val="auto"/>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服务质量好，没有接到任何投诉，达到预期要求</w:t>
      </w:r>
      <w:r>
        <w:rPr>
          <w:rFonts w:hint="eastAsia" w:ascii="仿宋" w:hAnsi="仿宋" w:eastAsia="仿宋" w:cs="仿宋"/>
          <w:color w:val="auto"/>
          <w:sz w:val="24"/>
          <w:szCs w:val="24"/>
        </w:rPr>
        <w:t>。</w:t>
      </w:r>
    </w:p>
    <w:p w14:paraId="4134713D">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、投标报价：</w:t>
      </w:r>
    </w:p>
    <w:p w14:paraId="4BCD4169">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1、本项目投标仅就食堂人员的管理服务费进行报价，</w:t>
      </w:r>
      <w:r>
        <w:rPr>
          <w:rFonts w:hint="eastAsia" w:ascii="仿宋" w:hAnsi="仿宋" w:eastAsia="仿宋" w:cs="仿宋"/>
          <w:color w:val="auto"/>
          <w:sz w:val="24"/>
          <w:szCs w:val="24"/>
        </w:rPr>
        <w:t>包括</w:t>
      </w:r>
      <w:r>
        <w:rPr>
          <w:rFonts w:hint="eastAsia" w:ascii="仿宋" w:hAnsi="仿宋" w:eastAsia="仿宋" w:cs="仿宋"/>
          <w:color w:val="auto"/>
          <w:sz w:val="24"/>
          <w:szCs w:val="24"/>
          <w:lang w:val="en-US" w:eastAsia="zh-CN"/>
        </w:rPr>
        <w:t>管理成本</w:t>
      </w:r>
      <w:r>
        <w:rPr>
          <w:rFonts w:hint="eastAsia" w:ascii="仿宋" w:hAnsi="仿宋" w:eastAsia="仿宋" w:cs="仿宋"/>
          <w:color w:val="auto"/>
          <w:sz w:val="24"/>
          <w:szCs w:val="24"/>
        </w:rPr>
        <w:t>、</w:t>
      </w:r>
      <w:r>
        <w:rPr>
          <w:rFonts w:hint="eastAsia" w:ascii="仿宋" w:hAnsi="仿宋" w:eastAsia="仿宋" w:cs="仿宋"/>
          <w:color w:val="auto"/>
          <w:sz w:val="24"/>
          <w:szCs w:val="24"/>
          <w:u w:val="none"/>
          <w:lang w:val="en-US" w:eastAsia="zh-CN"/>
        </w:rPr>
        <w:t>残疾人保障金</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法定税费和企业的利润等全部内容，采购单位不额外承担任何责任及相关费用。由企业根据</w:t>
      </w:r>
      <w:r>
        <w:rPr>
          <w:rFonts w:hint="eastAsia" w:ascii="仿宋" w:hAnsi="仿宋" w:eastAsia="仿宋" w:cs="仿宋"/>
          <w:color w:val="auto"/>
          <w:sz w:val="24"/>
          <w:szCs w:val="24"/>
          <w:lang w:val="en-US" w:eastAsia="zh-CN"/>
        </w:rPr>
        <w:t>上述</w:t>
      </w:r>
      <w:r>
        <w:rPr>
          <w:rFonts w:hint="eastAsia" w:ascii="仿宋" w:hAnsi="仿宋" w:eastAsia="仿宋" w:cs="仿宋"/>
          <w:color w:val="auto"/>
          <w:sz w:val="24"/>
          <w:szCs w:val="24"/>
        </w:rPr>
        <w:t>资料自行测算投标报价，</w:t>
      </w:r>
      <w:r>
        <w:rPr>
          <w:rFonts w:hint="eastAsia" w:ascii="仿宋" w:hAnsi="仿宋" w:eastAsia="仿宋" w:cs="仿宋"/>
          <w:color w:val="auto"/>
          <w:sz w:val="24"/>
          <w:szCs w:val="24"/>
          <w:lang w:val="en-US" w:eastAsia="zh-CN"/>
        </w:rPr>
        <w:t>管理服务费</w:t>
      </w:r>
      <w:r>
        <w:rPr>
          <w:rFonts w:hint="eastAsia" w:ascii="仿宋" w:hAnsi="仿宋" w:eastAsia="仿宋" w:cs="仿宋"/>
          <w:color w:val="auto"/>
          <w:sz w:val="24"/>
          <w:szCs w:val="24"/>
        </w:rPr>
        <w:t>不得超过</w:t>
      </w:r>
      <w:r>
        <w:rPr>
          <w:rFonts w:hint="eastAsia" w:ascii="仿宋" w:hAnsi="仿宋" w:eastAsia="仿宋" w:cs="仿宋"/>
          <w:color w:val="auto"/>
          <w:sz w:val="24"/>
          <w:szCs w:val="24"/>
          <w:lang w:val="en-US" w:eastAsia="zh-CN"/>
        </w:rPr>
        <w:t>148元/人/月</w:t>
      </w:r>
      <w:r>
        <w:rPr>
          <w:rFonts w:hint="eastAsia" w:ascii="仿宋" w:hAnsi="仿宋" w:eastAsia="仿宋" w:cs="仿宋"/>
          <w:color w:val="auto"/>
          <w:sz w:val="24"/>
          <w:szCs w:val="24"/>
        </w:rPr>
        <w:t>，也不得以低于其企业成本的报价投标。一经中标，投标报价总价作为中标单位与采购单位签定的合同金额，合同期限内不做调整。</w:t>
      </w:r>
    </w:p>
    <w:p w14:paraId="603131B0">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2、本次采购支付中标供应商的费用包括如下两部分：</w:t>
      </w:r>
    </w:p>
    <w:p w14:paraId="1D0AA3EA">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第一部分为：由中标供应商支付给食堂人员的费用，该项费用包含人员月应发工资，根据法律规定用人单位应缴交的社会保险、住房公积金、经济补偿金/赔偿金、绩效奖、过节费、加班费、高温补贴、食品安全奖励等。各类别工资支付费用标准以及福利发放由采购单位按照有关规定发放；如各类别工资支付费用标准以及福利发放无有关规定，则由采购单位视情况选择发放。</w:t>
      </w:r>
    </w:p>
    <w:p w14:paraId="491694AC">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第二部分为：中标供应商获得的管理服务费用，该项费用包含中标供应商管理费用（含管理人员的管理成本、办公场所的租赁费及水电费、办公设施的折旧费、办公消费品费用等）、食堂人员招聘费、残疾人就业保证金、合理利润、税金、退休返聘人员的商业保险及垫资可能产生的成本等。</w:t>
      </w:r>
    </w:p>
    <w:p w14:paraId="1B25D916">
      <w:pPr>
        <w:pStyle w:val="8"/>
        <w:pageBreakBefore w:val="0"/>
        <w:kinsoku/>
        <w:wordWrap/>
        <w:overflowPunct/>
        <w:topLinePunct w:val="0"/>
        <w:bidi w:val="0"/>
        <w:snapToGrid/>
        <w:spacing w:line="360" w:lineRule="auto"/>
        <w:ind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3、本项目的食堂人员暂定为45人，随着工作的变动，人数可能有所浮动，具体金额根据实际人数结算。</w:t>
      </w:r>
    </w:p>
    <w:p w14:paraId="592068DF">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六、付款方式：</w:t>
      </w:r>
    </w:p>
    <w:p w14:paraId="386AF55D">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合同签订生效，采购单位按月支付中标供应商购买服务费用，每月月末采购人支付当月服务费用（中标价的十二分之一）给中标人。</w:t>
      </w:r>
    </w:p>
    <w:p w14:paraId="789C7F9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仿宋" w:hAnsi="仿宋" w:eastAsia="仿宋" w:cs="Times New Roman"/>
          <w:b/>
          <w:bCs/>
          <w:color w:val="auto"/>
          <w:kern w:val="0"/>
          <w:sz w:val="24"/>
          <w:szCs w:val="24"/>
        </w:rPr>
      </w:pP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kern w:val="0"/>
          <w:sz w:val="24"/>
          <w:szCs w:val="24"/>
        </w:rPr>
        <w:t>投标人资格要求：</w:t>
      </w:r>
    </w:p>
    <w:p w14:paraId="7DE5BBFC">
      <w:pPr>
        <w:pStyle w:val="2"/>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单位有权对</w:t>
      </w:r>
      <w:r>
        <w:rPr>
          <w:rFonts w:hint="eastAsia" w:ascii="仿宋" w:hAnsi="仿宋" w:eastAsia="仿宋" w:cs="仿宋"/>
          <w:color w:val="auto"/>
          <w:sz w:val="24"/>
          <w:szCs w:val="24"/>
          <w:lang w:eastAsia="zh-CN"/>
        </w:rPr>
        <w:t>中标人</w:t>
      </w:r>
      <w:r>
        <w:rPr>
          <w:rFonts w:hint="eastAsia" w:ascii="仿宋" w:hAnsi="仿宋" w:eastAsia="仿宋" w:cs="仿宋"/>
          <w:color w:val="auto"/>
          <w:sz w:val="24"/>
          <w:szCs w:val="24"/>
        </w:rPr>
        <w:t>就本项目资格条款要求提供的相关证明资料（原件）进行审查。供应商提供虚假资料被查实的，则取消本项目中标资格并录入采购人诚信黑名单。投标人应提供下面符合性检查表中材料，否则将导致废标：</w:t>
      </w:r>
    </w:p>
    <w:tbl>
      <w:tblPr>
        <w:tblStyle w:val="14"/>
        <w:tblW w:w="8643"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824"/>
      </w:tblGrid>
      <w:tr w14:paraId="35CD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7AFCAFB6">
            <w:pPr>
              <w:pStyle w:val="2"/>
              <w:pageBreakBefore w:val="0"/>
              <w:kinsoku/>
              <w:wordWrap/>
              <w:overflowPunct/>
              <w:topLinePunct w:val="0"/>
              <w:bidi w:val="0"/>
              <w:snapToGrid/>
              <w:spacing w:line="360" w:lineRule="auto"/>
              <w:ind w:firstLine="0"/>
              <w:textAlignment w:val="auto"/>
              <w:rPr>
                <w:rFonts w:ascii="仿宋" w:hAnsi="仿宋" w:eastAsia="仿宋" w:cs="Times New Roman"/>
                <w:color w:val="auto"/>
                <w:sz w:val="24"/>
                <w:szCs w:val="24"/>
              </w:rPr>
            </w:pPr>
            <w:r>
              <w:rPr>
                <w:rFonts w:hint="eastAsia" w:ascii="仿宋" w:hAnsi="仿宋" w:eastAsia="仿宋" w:cs="仿宋"/>
                <w:color w:val="auto"/>
                <w:sz w:val="24"/>
                <w:szCs w:val="24"/>
              </w:rPr>
              <w:t>序号</w:t>
            </w:r>
          </w:p>
        </w:tc>
        <w:tc>
          <w:tcPr>
            <w:tcW w:w="7824" w:type="dxa"/>
            <w:noWrap w:val="0"/>
            <w:vAlign w:val="top"/>
          </w:tcPr>
          <w:p w14:paraId="725A519E">
            <w:pPr>
              <w:pStyle w:val="2"/>
              <w:pageBreakBefore w:val="0"/>
              <w:kinsoku/>
              <w:wordWrap/>
              <w:overflowPunct/>
              <w:topLinePunct w:val="0"/>
              <w:bidi w:val="0"/>
              <w:snapToGrid/>
              <w:spacing w:line="360" w:lineRule="auto"/>
              <w:ind w:firstLine="0"/>
              <w:jc w:val="center"/>
              <w:textAlignment w:val="auto"/>
              <w:rPr>
                <w:rFonts w:ascii="仿宋" w:hAnsi="仿宋" w:eastAsia="仿宋" w:cs="Times New Roman"/>
                <w:color w:val="auto"/>
                <w:sz w:val="24"/>
                <w:szCs w:val="24"/>
              </w:rPr>
            </w:pPr>
            <w:r>
              <w:rPr>
                <w:rFonts w:hint="eastAsia" w:ascii="仿宋" w:hAnsi="仿宋" w:eastAsia="仿宋" w:cs="仿宋"/>
                <w:color w:val="auto"/>
                <w:sz w:val="24"/>
                <w:szCs w:val="24"/>
              </w:rPr>
              <w:t>资格材料</w:t>
            </w:r>
          </w:p>
        </w:tc>
      </w:tr>
      <w:tr w14:paraId="3D05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7293C1B3">
            <w:pPr>
              <w:pStyle w:val="2"/>
              <w:pageBreakBefore w:val="0"/>
              <w:kinsoku/>
              <w:wordWrap/>
              <w:overflowPunct/>
              <w:topLinePunct w:val="0"/>
              <w:bidi w:val="0"/>
              <w:snapToGrid/>
              <w:spacing w:line="360" w:lineRule="auto"/>
              <w:ind w:firstLine="0"/>
              <w:jc w:val="center"/>
              <w:textAlignment w:val="auto"/>
              <w:rPr>
                <w:rFonts w:ascii="仿宋" w:hAnsi="仿宋" w:eastAsia="仿宋" w:cs="仿宋"/>
                <w:color w:val="auto"/>
                <w:sz w:val="24"/>
                <w:szCs w:val="24"/>
              </w:rPr>
            </w:pPr>
            <w:r>
              <w:rPr>
                <w:rFonts w:ascii="仿宋" w:hAnsi="仿宋" w:eastAsia="仿宋" w:cs="仿宋"/>
                <w:color w:val="auto"/>
                <w:sz w:val="24"/>
                <w:szCs w:val="24"/>
              </w:rPr>
              <w:t>1</w:t>
            </w:r>
          </w:p>
        </w:tc>
        <w:tc>
          <w:tcPr>
            <w:tcW w:w="7824" w:type="dxa"/>
            <w:noWrap w:val="0"/>
            <w:vAlign w:val="top"/>
          </w:tcPr>
          <w:p w14:paraId="0FCEA846">
            <w:pPr>
              <w:pStyle w:val="2"/>
              <w:pageBreakBefore w:val="0"/>
              <w:kinsoku/>
              <w:wordWrap/>
              <w:overflowPunct/>
              <w:topLinePunct w:val="0"/>
              <w:bidi w:val="0"/>
              <w:snapToGrid/>
              <w:spacing w:line="360" w:lineRule="auto"/>
              <w:ind w:firstLine="0"/>
              <w:textAlignment w:val="auto"/>
              <w:rPr>
                <w:rFonts w:ascii="仿宋" w:hAnsi="仿宋" w:eastAsia="仿宋" w:cs="Times New Roman"/>
                <w:color w:val="auto"/>
                <w:sz w:val="24"/>
                <w:szCs w:val="24"/>
              </w:rPr>
            </w:pPr>
            <w:r>
              <w:rPr>
                <w:rFonts w:hint="eastAsia" w:ascii="仿宋" w:hAnsi="仿宋" w:eastAsia="仿宋" w:cs="仿宋"/>
                <w:color w:val="auto"/>
                <w:kern w:val="0"/>
                <w:sz w:val="24"/>
                <w:szCs w:val="24"/>
                <w:lang w:val="en-US" w:eastAsia="zh-CN"/>
              </w:rPr>
              <w:t>营业执照副本复印件（加盖投标人公章</w:t>
            </w:r>
            <w:r>
              <w:rPr>
                <w:rFonts w:hint="eastAsia" w:ascii="仿宋" w:hAnsi="仿宋" w:eastAsia="仿宋" w:cs="仿宋"/>
                <w:color w:val="auto"/>
                <w:kern w:val="0"/>
                <w:sz w:val="24"/>
                <w:szCs w:val="24"/>
              </w:rPr>
              <w:t>，原件备查）</w:t>
            </w:r>
          </w:p>
        </w:tc>
      </w:tr>
      <w:tr w14:paraId="20B8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4D6DFFFD">
            <w:pPr>
              <w:pStyle w:val="2"/>
              <w:pageBreakBefore w:val="0"/>
              <w:kinsoku/>
              <w:wordWrap/>
              <w:overflowPunct/>
              <w:topLinePunct w:val="0"/>
              <w:bidi w:val="0"/>
              <w:snapToGrid/>
              <w:spacing w:line="360" w:lineRule="auto"/>
              <w:ind w:firstLine="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7824" w:type="dxa"/>
            <w:noWrap w:val="0"/>
            <w:vAlign w:val="top"/>
          </w:tcPr>
          <w:p w14:paraId="37C08948">
            <w:pPr>
              <w:pStyle w:val="2"/>
              <w:pageBreakBefore w:val="0"/>
              <w:kinsoku/>
              <w:wordWrap/>
              <w:overflowPunct/>
              <w:topLinePunct w:val="0"/>
              <w:bidi w:val="0"/>
              <w:snapToGrid/>
              <w:spacing w:line="360" w:lineRule="auto"/>
              <w:ind w:firstLine="0"/>
              <w:textAlignment w:val="auto"/>
              <w:rPr>
                <w:rFonts w:ascii="仿宋" w:hAnsi="仿宋" w:eastAsia="仿宋" w:cs="Times New Roman"/>
                <w:color w:val="auto"/>
                <w:sz w:val="24"/>
                <w:szCs w:val="24"/>
              </w:rPr>
            </w:pPr>
            <w:r>
              <w:rPr>
                <w:rFonts w:hint="eastAsia" w:ascii="仿宋" w:hAnsi="仿宋" w:eastAsia="仿宋" w:cs="仿宋"/>
                <w:color w:val="auto"/>
                <w:sz w:val="24"/>
                <w:szCs w:val="24"/>
              </w:rPr>
              <w:t>法人代表证明书</w:t>
            </w:r>
            <w:r>
              <w:rPr>
                <w:rFonts w:hint="eastAsia" w:ascii="仿宋" w:hAnsi="仿宋" w:eastAsia="仿宋" w:cs="仿宋"/>
                <w:color w:val="auto"/>
                <w:kern w:val="0"/>
                <w:sz w:val="24"/>
                <w:szCs w:val="24"/>
              </w:rPr>
              <w:t>（提供</w:t>
            </w:r>
            <w:r>
              <w:rPr>
                <w:rFonts w:hint="eastAsia" w:ascii="仿宋" w:hAnsi="仿宋" w:eastAsia="仿宋" w:cs="仿宋"/>
                <w:color w:val="auto"/>
                <w:kern w:val="0"/>
                <w:sz w:val="24"/>
                <w:szCs w:val="24"/>
                <w:lang w:val="en-US" w:eastAsia="zh-CN"/>
              </w:rPr>
              <w:t>盖公章的</w:t>
            </w:r>
            <w:r>
              <w:rPr>
                <w:rFonts w:hint="eastAsia" w:ascii="仿宋" w:hAnsi="仿宋" w:eastAsia="仿宋" w:cs="仿宋"/>
                <w:color w:val="auto"/>
                <w:kern w:val="0"/>
                <w:sz w:val="24"/>
                <w:szCs w:val="24"/>
              </w:rPr>
              <w:t>扫描件，原件备查）</w:t>
            </w:r>
          </w:p>
        </w:tc>
      </w:tr>
      <w:tr w14:paraId="63C2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1B9934CB">
            <w:pPr>
              <w:pStyle w:val="2"/>
              <w:pageBreakBefore w:val="0"/>
              <w:kinsoku/>
              <w:wordWrap/>
              <w:overflowPunct/>
              <w:topLinePunct w:val="0"/>
              <w:bidi w:val="0"/>
              <w:snapToGrid/>
              <w:spacing w:line="360" w:lineRule="auto"/>
              <w:ind w:firstLine="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7824" w:type="dxa"/>
            <w:noWrap w:val="0"/>
            <w:vAlign w:val="top"/>
          </w:tcPr>
          <w:p w14:paraId="41E80D6E">
            <w:pPr>
              <w:pStyle w:val="2"/>
              <w:pageBreakBefore w:val="0"/>
              <w:kinsoku/>
              <w:wordWrap/>
              <w:overflowPunct/>
              <w:topLinePunct w:val="0"/>
              <w:bidi w:val="0"/>
              <w:snapToGrid/>
              <w:spacing w:line="360" w:lineRule="auto"/>
              <w:ind w:firstLine="0"/>
              <w:textAlignment w:val="auto"/>
              <w:rPr>
                <w:rFonts w:ascii="仿宋" w:hAnsi="仿宋" w:eastAsia="仿宋" w:cs="Times New Roman"/>
                <w:color w:val="auto"/>
                <w:sz w:val="24"/>
                <w:szCs w:val="24"/>
              </w:rPr>
            </w:pPr>
            <w:r>
              <w:rPr>
                <w:rFonts w:hint="eastAsia" w:ascii="仿宋" w:hAnsi="仿宋" w:eastAsia="仿宋" w:cs="仿宋"/>
                <w:color w:val="auto"/>
                <w:sz w:val="24"/>
                <w:szCs w:val="24"/>
              </w:rPr>
              <w:t>具有</w:t>
            </w:r>
            <w:r>
              <w:rPr>
                <w:rFonts w:hint="eastAsia" w:ascii="仿宋" w:hAnsi="仿宋" w:eastAsia="仿宋" w:cs="仿宋"/>
                <w:color w:val="auto"/>
                <w:sz w:val="24"/>
                <w:szCs w:val="24"/>
                <w:lang w:val="en-US" w:eastAsia="zh-CN"/>
              </w:rPr>
              <w:t>人力资源服务许可证</w:t>
            </w:r>
            <w:r>
              <w:rPr>
                <w:rFonts w:hint="eastAsia" w:ascii="仿宋" w:hAnsi="仿宋" w:eastAsia="仿宋" w:cs="仿宋"/>
                <w:color w:val="auto"/>
                <w:kern w:val="0"/>
                <w:sz w:val="24"/>
                <w:szCs w:val="24"/>
              </w:rPr>
              <w:t>（提供</w:t>
            </w:r>
            <w:r>
              <w:rPr>
                <w:rFonts w:hint="eastAsia" w:ascii="仿宋" w:hAnsi="仿宋" w:eastAsia="仿宋" w:cs="仿宋"/>
                <w:color w:val="auto"/>
                <w:kern w:val="0"/>
                <w:sz w:val="24"/>
                <w:szCs w:val="24"/>
                <w:lang w:val="en-US" w:eastAsia="zh-CN"/>
              </w:rPr>
              <w:t>盖公章的</w:t>
            </w:r>
            <w:r>
              <w:rPr>
                <w:rFonts w:hint="eastAsia" w:ascii="仿宋" w:hAnsi="仿宋" w:eastAsia="仿宋" w:cs="仿宋"/>
                <w:color w:val="auto"/>
                <w:kern w:val="0"/>
                <w:sz w:val="24"/>
                <w:szCs w:val="24"/>
              </w:rPr>
              <w:t>扫描件，原件备查）</w:t>
            </w:r>
          </w:p>
        </w:tc>
      </w:tr>
      <w:tr w14:paraId="6210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14:paraId="6176D480">
            <w:pPr>
              <w:pStyle w:val="2"/>
              <w:pageBreakBefore w:val="0"/>
              <w:kinsoku/>
              <w:wordWrap/>
              <w:overflowPunct/>
              <w:topLinePunct w:val="0"/>
              <w:bidi w:val="0"/>
              <w:snapToGrid/>
              <w:spacing w:line="360" w:lineRule="auto"/>
              <w:ind w:firstLine="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7824" w:type="dxa"/>
            <w:noWrap w:val="0"/>
            <w:vAlign w:val="top"/>
          </w:tcPr>
          <w:p w14:paraId="7B39F25C">
            <w:pPr>
              <w:pStyle w:val="2"/>
              <w:pageBreakBefore w:val="0"/>
              <w:kinsoku/>
              <w:wordWrap/>
              <w:overflowPunct/>
              <w:topLinePunct w:val="0"/>
              <w:bidi w:val="0"/>
              <w:snapToGrid/>
              <w:spacing w:line="360" w:lineRule="auto"/>
              <w:ind w:firstLine="0"/>
              <w:textAlignment w:val="auto"/>
              <w:rPr>
                <w:rFonts w:hint="default" w:ascii="仿宋" w:hAnsi="仿宋" w:eastAsia="仿宋" w:cs="Times New Roman"/>
                <w:color w:val="auto"/>
                <w:sz w:val="24"/>
                <w:szCs w:val="24"/>
                <w:lang w:val="en-US" w:eastAsia="zh-CN"/>
              </w:rPr>
            </w:pPr>
            <w:r>
              <w:rPr>
                <w:rFonts w:hint="eastAsia" w:ascii="仿宋" w:hAnsi="仿宋" w:eastAsia="仿宋" w:cs="仿宋"/>
                <w:color w:val="auto"/>
                <w:sz w:val="24"/>
                <w:szCs w:val="24"/>
                <w:lang w:val="en-US" w:eastAsia="zh-CN"/>
              </w:rPr>
              <w:t>管理服务费报</w:t>
            </w:r>
            <w:r>
              <w:rPr>
                <w:rFonts w:hint="eastAsia" w:ascii="仿宋" w:hAnsi="仿宋" w:eastAsia="仿宋" w:cs="仿宋"/>
                <w:color w:val="auto"/>
                <w:sz w:val="24"/>
                <w:szCs w:val="24"/>
              </w:rPr>
              <w:t>价不超过</w:t>
            </w:r>
            <w:r>
              <w:rPr>
                <w:rFonts w:hint="eastAsia" w:ascii="仿宋" w:hAnsi="仿宋" w:eastAsia="仿宋" w:cs="仿宋"/>
                <w:color w:val="auto"/>
                <w:sz w:val="24"/>
                <w:szCs w:val="24"/>
                <w:lang w:val="en-US" w:eastAsia="zh-CN"/>
              </w:rPr>
              <w:t>148元/人/月</w:t>
            </w:r>
          </w:p>
        </w:tc>
      </w:tr>
    </w:tbl>
    <w:p w14:paraId="5819D603">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color w:val="auto"/>
          <w:sz w:val="24"/>
          <w:szCs w:val="24"/>
          <w:lang w:val="en-US" w:eastAsia="zh-CN"/>
        </w:rPr>
      </w:pPr>
    </w:p>
    <w:p w14:paraId="2919572D">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八、其它要求：</w:t>
      </w:r>
    </w:p>
    <w:p w14:paraId="2A39C01E">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1、本项目不接受联合体投标；中标人不得将项目非法分包或转包给任何单位和个人，否则采购单位有权利即可终止合同，并要求中标人赔偿相应损失。</w:t>
      </w:r>
    </w:p>
    <w:p w14:paraId="43767F81">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2、投标人应充分了解项目的位置、服务细节等相关足以影响投标报价的情况，采购人不承担因投标人不了解该项目的情况而出现的任何问题。</w:t>
      </w:r>
    </w:p>
    <w:p w14:paraId="078D1945">
      <w:pPr>
        <w:pStyle w:val="8"/>
        <w:pageBreakBefore w:val="0"/>
        <w:kinsoku/>
        <w:wordWrap/>
        <w:overflowPunct/>
        <w:topLinePunct w:val="0"/>
        <w:bidi w:val="0"/>
        <w:snapToGrid/>
        <w:spacing w:line="360" w:lineRule="auto"/>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深圳市第二实验学校有权对投标供应商就本项目要求提供的相关证明资料（原件）进行审查。供应商提供虚假资料被查实的，则可能面临被取消本项目中标资格、列入不良行为记录名单和三年内禁止参与深圳市政府采购活动的风险。</w:t>
      </w:r>
    </w:p>
    <w:p w14:paraId="49C57347">
      <w:pPr>
        <w:pStyle w:val="9"/>
        <w:rPr>
          <w:rFonts w:hint="eastAsia" w:ascii="仿宋" w:hAnsi="仿宋" w:eastAsia="仿宋" w:cs="仿宋"/>
          <w:color w:val="auto"/>
          <w:kern w:val="2"/>
          <w:sz w:val="24"/>
          <w:szCs w:val="24"/>
          <w:lang w:val="en-US" w:eastAsia="zh-CN" w:bidi="ar-SA"/>
        </w:rPr>
      </w:pPr>
    </w:p>
    <w:p w14:paraId="5E4A8266">
      <w:pPr>
        <w:rPr>
          <w:rFonts w:hint="eastAsia"/>
          <w:lang w:val="en-US" w:eastAsia="zh-CN"/>
        </w:rPr>
      </w:pPr>
    </w:p>
    <w:p w14:paraId="49F7009F">
      <w:pPr>
        <w:rPr>
          <w:rFonts w:hint="eastAsia" w:eastAsia="宋体"/>
          <w:color w:val="C00000"/>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66E0"/>
    <w:rsid w:val="005D2233"/>
    <w:rsid w:val="013C7D4B"/>
    <w:rsid w:val="031B5C68"/>
    <w:rsid w:val="032C6187"/>
    <w:rsid w:val="034D095E"/>
    <w:rsid w:val="03EC215A"/>
    <w:rsid w:val="04531841"/>
    <w:rsid w:val="04D550AF"/>
    <w:rsid w:val="08C54614"/>
    <w:rsid w:val="08C63CC0"/>
    <w:rsid w:val="0F5763EC"/>
    <w:rsid w:val="10130C6C"/>
    <w:rsid w:val="12585C6A"/>
    <w:rsid w:val="12B71895"/>
    <w:rsid w:val="12C44412"/>
    <w:rsid w:val="13611AD5"/>
    <w:rsid w:val="140E7C96"/>
    <w:rsid w:val="146110D0"/>
    <w:rsid w:val="14661E44"/>
    <w:rsid w:val="181E4859"/>
    <w:rsid w:val="1BFB1448"/>
    <w:rsid w:val="22623FCE"/>
    <w:rsid w:val="23675615"/>
    <w:rsid w:val="24060F90"/>
    <w:rsid w:val="251B2239"/>
    <w:rsid w:val="25C40163"/>
    <w:rsid w:val="27055D67"/>
    <w:rsid w:val="281C40A4"/>
    <w:rsid w:val="292270F0"/>
    <w:rsid w:val="2B2A7653"/>
    <w:rsid w:val="2BDD1D66"/>
    <w:rsid w:val="2CB371D5"/>
    <w:rsid w:val="2D6706EB"/>
    <w:rsid w:val="2E244FF1"/>
    <w:rsid w:val="2F631386"/>
    <w:rsid w:val="30B73FDB"/>
    <w:rsid w:val="312F558E"/>
    <w:rsid w:val="34663703"/>
    <w:rsid w:val="34692F9B"/>
    <w:rsid w:val="36084D7D"/>
    <w:rsid w:val="36AC53C0"/>
    <w:rsid w:val="3B1D6BC4"/>
    <w:rsid w:val="3B53405D"/>
    <w:rsid w:val="3EB95A6B"/>
    <w:rsid w:val="44140791"/>
    <w:rsid w:val="44180AAC"/>
    <w:rsid w:val="449B0CE7"/>
    <w:rsid w:val="45CE235E"/>
    <w:rsid w:val="48C20A74"/>
    <w:rsid w:val="49FF0907"/>
    <w:rsid w:val="4A365275"/>
    <w:rsid w:val="4B3814C1"/>
    <w:rsid w:val="4B7B5624"/>
    <w:rsid w:val="4CEE7FCD"/>
    <w:rsid w:val="4D27359B"/>
    <w:rsid w:val="4D7C760A"/>
    <w:rsid w:val="4E70644B"/>
    <w:rsid w:val="50717FDD"/>
    <w:rsid w:val="532E58AC"/>
    <w:rsid w:val="548E787B"/>
    <w:rsid w:val="565F7B60"/>
    <w:rsid w:val="589F0489"/>
    <w:rsid w:val="58C21E14"/>
    <w:rsid w:val="5A9A3385"/>
    <w:rsid w:val="5BA24F30"/>
    <w:rsid w:val="5BDC37A3"/>
    <w:rsid w:val="5C237623"/>
    <w:rsid w:val="5C9A5B38"/>
    <w:rsid w:val="5E442CC3"/>
    <w:rsid w:val="5F627D73"/>
    <w:rsid w:val="5F7268F8"/>
    <w:rsid w:val="60A056E7"/>
    <w:rsid w:val="62DF5F28"/>
    <w:rsid w:val="63E11010"/>
    <w:rsid w:val="65F80541"/>
    <w:rsid w:val="65FE0EE5"/>
    <w:rsid w:val="66F94ED1"/>
    <w:rsid w:val="678278F4"/>
    <w:rsid w:val="67DC2336"/>
    <w:rsid w:val="694912C8"/>
    <w:rsid w:val="6E8F59C4"/>
    <w:rsid w:val="6F640DDE"/>
    <w:rsid w:val="79734FE5"/>
    <w:rsid w:val="7A2E1A59"/>
    <w:rsid w:val="7B09548D"/>
    <w:rsid w:val="7BA251AF"/>
    <w:rsid w:val="7E753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6"/>
    <w:qFormat/>
    <w:uiPriority w:val="0"/>
    <w:pPr>
      <w:pageBreakBefore/>
      <w:adjustRightInd w:val="0"/>
      <w:snapToGrid w:val="0"/>
      <w:spacing w:line="360" w:lineRule="auto"/>
      <w:jc w:val="center"/>
      <w:outlineLvl w:val="0"/>
    </w:pPr>
    <w:rPr>
      <w:rFonts w:ascii="Calibri" w:hAnsi="Calibri" w:eastAsia="宋体" w:cs="Times New Roman"/>
      <w:b/>
      <w:color w:val="EE822F" w:themeColor="accent2"/>
      <w:kern w:val="44"/>
      <w:sz w:val="36"/>
      <w14:textFill>
        <w14:solidFill>
          <w14:schemeClr w14:val="accent2"/>
        </w14:solidFill>
      </w14:textFill>
    </w:rPr>
  </w:style>
  <w:style w:type="paragraph" w:styleId="4">
    <w:name w:val="heading 2"/>
    <w:basedOn w:val="1"/>
    <w:next w:val="1"/>
    <w:link w:val="21"/>
    <w:semiHidden/>
    <w:unhideWhenUsed/>
    <w:qFormat/>
    <w:uiPriority w:val="0"/>
    <w:pPr>
      <w:keepNext/>
      <w:keepLines/>
      <w:spacing w:line="360" w:lineRule="auto"/>
      <w:jc w:val="center"/>
      <w:outlineLvl w:val="1"/>
    </w:pPr>
    <w:rPr>
      <w:rFonts w:ascii="宋体" w:hAnsi="宋体" w:eastAsia="宋体" w:cs="宋体"/>
      <w:b/>
      <w:color w:val="FF0000"/>
      <w:sz w:val="32"/>
      <w:szCs w:val="22"/>
    </w:rPr>
  </w:style>
  <w:style w:type="paragraph" w:styleId="5">
    <w:name w:val="heading 3"/>
    <w:basedOn w:val="1"/>
    <w:next w:val="1"/>
    <w:link w:val="19"/>
    <w:semiHidden/>
    <w:unhideWhenUsed/>
    <w:qFormat/>
    <w:uiPriority w:val="0"/>
    <w:pPr>
      <w:keepNext w:val="0"/>
      <w:keepLines w:val="0"/>
      <w:pageBreakBefore w:val="0"/>
      <w:spacing w:before="0" w:after="0" w:line="360" w:lineRule="auto"/>
      <w:ind w:left="0" w:leftChars="0" w:firstLine="0" w:firstLineChars="0"/>
      <w:jc w:val="center"/>
      <w:outlineLvl w:val="2"/>
    </w:pPr>
    <w:rPr>
      <w:rFonts w:ascii="宋体" w:hAnsi="宋体" w:eastAsia="宋体" w:cs="宋体"/>
      <w:b/>
      <w:bCs/>
      <w:color w:val="7030A0"/>
      <w:sz w:val="28"/>
      <w:szCs w:val="28"/>
      <w:lang w:eastAsia="en-US"/>
    </w:rPr>
  </w:style>
  <w:style w:type="paragraph" w:styleId="6">
    <w:name w:val="heading 4"/>
    <w:basedOn w:val="1"/>
    <w:next w:val="1"/>
    <w:link w:val="18"/>
    <w:semiHidden/>
    <w:unhideWhenUsed/>
    <w:qFormat/>
    <w:uiPriority w:val="0"/>
    <w:pPr>
      <w:keepNext/>
      <w:keepLines/>
      <w:adjustRightInd w:val="0"/>
      <w:snapToGrid w:val="0"/>
      <w:spacing w:line="360" w:lineRule="auto"/>
      <w:outlineLvl w:val="3"/>
    </w:pPr>
    <w:rPr>
      <w:rFonts w:ascii="宋体" w:hAnsi="宋体" w:cs="宋体" w:eastAsiaTheme="majorEastAsia"/>
      <w:b/>
      <w:bCs/>
      <w:color w:val="8497B0" w:themeColor="text2" w:themeTint="99"/>
      <w:sz w:val="28"/>
      <w:szCs w:val="28"/>
      <w14:textFill>
        <w14:solidFill>
          <w14:schemeClr w14:val="tx2">
            <w14:lumMod w14:val="60000"/>
            <w14:lumOff w14:val="40000"/>
          </w14:schemeClr>
        </w14:solidFill>
      </w14:textFill>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5">
    <w:name w:val="Default Paragraph Font"/>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8">
    <w:name w:val="Body Text"/>
    <w:basedOn w:val="1"/>
    <w:next w:val="9"/>
    <w:qFormat/>
    <w:uiPriority w:val="0"/>
    <w:pPr>
      <w:spacing w:after="120" w:afterLines="0" w:afterAutospacing="0"/>
    </w:pPr>
  </w:style>
  <w:style w:type="paragraph" w:customStyle="1" w:styleId="9">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0">
    <w:name w:val="toc 3"/>
    <w:basedOn w:val="1"/>
    <w:next w:val="1"/>
    <w:qFormat/>
    <w:uiPriority w:val="0"/>
    <w:pPr>
      <w:spacing w:line="360" w:lineRule="auto"/>
      <w:ind w:left="840" w:leftChars="400"/>
    </w:pPr>
    <w:rPr>
      <w:rFonts w:ascii="宋体" w:hAnsi="宋体" w:eastAsia="宋体" w:cs="宋体"/>
    </w:rPr>
  </w:style>
  <w:style w:type="paragraph" w:styleId="11">
    <w:name w:val="toc 1"/>
    <w:basedOn w:val="1"/>
    <w:next w:val="1"/>
    <w:qFormat/>
    <w:uiPriority w:val="0"/>
    <w:pPr>
      <w:spacing w:line="360" w:lineRule="auto"/>
    </w:pPr>
    <w:rPr>
      <w:rFonts w:ascii="宋体" w:hAnsi="宋体" w:eastAsia="宋体" w:cs="宋体"/>
      <w:sz w:val="28"/>
    </w:rPr>
  </w:style>
  <w:style w:type="paragraph" w:styleId="12">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3">
    <w:name w:val="toc 2"/>
    <w:basedOn w:val="1"/>
    <w:next w:val="1"/>
    <w:qFormat/>
    <w:uiPriority w:val="0"/>
    <w:pPr>
      <w:spacing w:line="360" w:lineRule="auto"/>
      <w:ind w:left="420" w:leftChars="200"/>
    </w:pPr>
    <w:rPr>
      <w:rFonts w:ascii="宋体" w:hAnsi="宋体" w:eastAsia="宋体" w:cs="宋体"/>
      <w:sz w:val="24"/>
    </w:rPr>
  </w:style>
  <w:style w:type="character" w:customStyle="1" w:styleId="16">
    <w:name w:val="标题 1 字符"/>
    <w:link w:val="3"/>
    <w:qFormat/>
    <w:uiPriority w:val="9"/>
    <w:rPr>
      <w:rFonts w:ascii="Calibri" w:hAnsi="Calibri" w:eastAsia="宋体" w:cs="Times New Roman"/>
      <w:b/>
      <w:color w:val="EE822F" w:themeColor="accent2"/>
      <w:kern w:val="44"/>
      <w:sz w:val="36"/>
      <w14:textFill>
        <w14:solidFill>
          <w14:schemeClr w14:val="accent2"/>
        </w14:solidFill>
      </w14:textFill>
    </w:rPr>
  </w:style>
  <w:style w:type="paragraph" w:customStyle="1" w:styleId="17">
    <w:name w:val="标题2"/>
    <w:basedOn w:val="12"/>
    <w:next w:val="1"/>
    <w:link w:val="20"/>
    <w:qFormat/>
    <w:uiPriority w:val="0"/>
    <w:pPr>
      <w:adjustRightInd w:val="0"/>
      <w:snapToGrid w:val="0"/>
      <w:spacing w:before="120" w:after="120" w:line="360" w:lineRule="auto"/>
    </w:pPr>
    <w:rPr>
      <w:rFonts w:ascii="宋体" w:hAnsi="宋体" w:eastAsia="宋体" w:cs="宋体"/>
      <w:bCs/>
      <w:color w:val="003A8B"/>
      <w:szCs w:val="32"/>
    </w:rPr>
  </w:style>
  <w:style w:type="character" w:customStyle="1" w:styleId="18">
    <w:name w:val="标题 4 Char"/>
    <w:link w:val="6"/>
    <w:qFormat/>
    <w:uiPriority w:val="0"/>
    <w:rPr>
      <w:rFonts w:ascii="宋体" w:hAnsi="宋体" w:eastAsia="宋体" w:cs="宋体"/>
      <w:b/>
      <w:bCs/>
      <w:color w:val="1E386B" w:themeColor="accent1" w:themeShade="80"/>
      <w:sz w:val="28"/>
      <w:szCs w:val="28"/>
    </w:rPr>
  </w:style>
  <w:style w:type="character" w:customStyle="1" w:styleId="19">
    <w:name w:val="标题 3 字符"/>
    <w:basedOn w:val="15"/>
    <w:link w:val="5"/>
    <w:qFormat/>
    <w:uiPriority w:val="0"/>
    <w:rPr>
      <w:rFonts w:ascii="宋体" w:hAnsi="宋体" w:eastAsia="宋体" w:cs="宋体"/>
      <w:b/>
      <w:bCs/>
      <w:color w:val="7030A0"/>
      <w:sz w:val="30"/>
      <w:szCs w:val="32"/>
      <w:lang w:eastAsia="en-US"/>
    </w:rPr>
  </w:style>
  <w:style w:type="character" w:customStyle="1" w:styleId="20">
    <w:name w:val="标题2 字符"/>
    <w:link w:val="17"/>
    <w:qFormat/>
    <w:uiPriority w:val="0"/>
    <w:rPr>
      <w:rFonts w:ascii="宋体" w:hAnsi="宋体" w:eastAsia="宋体" w:cs="宋体"/>
      <w:b/>
      <w:bCs/>
      <w:color w:val="003A8B"/>
      <w:kern w:val="28"/>
      <w:sz w:val="32"/>
      <w:szCs w:val="32"/>
      <w14:ligatures w14:val="none"/>
    </w:rPr>
  </w:style>
  <w:style w:type="character" w:customStyle="1" w:styleId="21">
    <w:name w:val="标题 2 字符"/>
    <w:link w:val="4"/>
    <w:qFormat/>
    <w:uiPriority w:val="9"/>
    <w:rPr>
      <w:rFonts w:ascii="宋体" w:hAnsi="宋体" w:eastAsia="宋体" w:cs="宋体"/>
      <w:b/>
      <w:color w:val="FF0000"/>
      <w:sz w:val="32"/>
      <w:szCs w:val="22"/>
    </w:rPr>
  </w:style>
  <w:style w:type="paragraph" w:customStyle="1" w:styleId="22">
    <w:name w:val="标题5"/>
    <w:basedOn w:val="1"/>
    <w:next w:val="1"/>
    <w:link w:val="23"/>
    <w:qFormat/>
    <w:uiPriority w:val="0"/>
    <w:pPr>
      <w:jc w:val="center"/>
    </w:pPr>
    <w:rPr>
      <w:rFonts w:ascii="黑体" w:hAnsi="黑体" w:eastAsia="宋体" w:cs="Times New Roman"/>
      <w:b/>
      <w:color w:val="FF0000"/>
      <w:sz w:val="28"/>
    </w:rPr>
  </w:style>
  <w:style w:type="character" w:customStyle="1" w:styleId="23">
    <w:name w:val="标题5 字符"/>
    <w:link w:val="22"/>
    <w:qFormat/>
    <w:uiPriority w:val="0"/>
    <w:rPr>
      <w:rFonts w:ascii="黑体" w:hAnsi="黑体" w:eastAsia="宋体" w:cs="Times New Roman"/>
      <w:b/>
      <w:color w:val="FF0000"/>
      <w:kern w:val="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2048</Words>
  <Characters>2057</Characters>
  <Lines>0</Lines>
  <Paragraphs>0</Paragraphs>
  <TotalTime>14</TotalTime>
  <ScaleCrop>false</ScaleCrop>
  <LinksUpToDate>false</LinksUpToDate>
  <CharactersWithSpaces>2057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2025-01-03T01:34:00Z</dcterms:created>
  <dc:creator>Administrator</dc:creator>
  <cp:lastModifiedBy>汤凯</cp:lastModifiedBy>
  <cp:lastPrinted>2026-05-18T04:16:00Z</cp:lastPrinted>
  <dcterms:modified xsi:type="dcterms:W3CDTF">2026-05-21T06:32:42Z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EF8DF990D595402394FCE06F9F61EB9E_13</vt:lpwstr>
  </property>
  <property fmtid="{D5CDD505-2E9C-101B-9397-08002B2CF9AE}" pid="4" name="KSOTemplateDocerSaveRecord">
    <vt:lpwstr>eyJoZGlkIjoiODQ1NjBkYzEwNjExODQwOGYxMjFlOTUyZGRiOTRlMDUiLCJ1c2VySWQiOiIyMzk4NDQyNTcifQ==</vt:lpwstr>
  </property>
</Properties>
</file>