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png" ContentType="image/png"/>
  <Override PartName="/word/media/image4.jpeg" ContentType="image/jpeg"/>
  <Override PartName="/word/media/image2.png" ContentType="image/png"/>
  <Override PartName="/word/media/image5.png" ContentType="image/png"/>
  <Override PartName="/word/media/image6.jpeg" ContentType="image/jpeg"/>
  <Override PartName="/word/media/image7.png" ContentType="image/png"/>
  <Override PartName="/word/media/image3.png" ContentType="image/png"/>
  <Override PartName="/word/media/image8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40"/>
        <w:ind w:firstLine="2891"/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>深圳市第二实验学校</w:t>
      </w:r>
    </w:p>
    <w:p>
      <w:pPr>
        <w:pStyle w:val="Normal"/>
        <w:spacing w:lineRule="exact" w:line="540"/>
        <w:jc w:val="center"/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>2026</w:t>
      </w:r>
      <w:r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>年自主招生</w:t>
      </w:r>
      <w:r>
        <w:rPr>
          <w:rFonts w:ascii="宋体" w:hAnsi="宋体"/>
          <w:b/>
          <w:color w:themeColor="text1" w:val="0000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/>
          <w:b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>类自主招生简章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为确保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年我校高中自主招生工作稳妥有序、规范化科学化地进行，根据《深圳市教育局关于做好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年普通高中学校自主招生工作的通知》的有关要求，制定本方案。</w:t>
      </w:r>
    </w:p>
    <w:p>
      <w:pPr>
        <w:pStyle w:val="Normal"/>
        <w:spacing w:lineRule="exact" w:line="580"/>
        <w:ind w:firstLine="640"/>
        <w:rPr>
          <w:rFonts w:ascii="CESI黑体-GB2312" w:hAnsi="CESI黑体-GB2312" w:eastAsia="CESI黑体-GB2312" w:cs="CESI黑体-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CESI黑体-GB2312" w:hAnsi="CESI黑体-GB2312" w:cs="CESI黑体-GB2312" w:eastAsia="CESI黑体-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一、领导小组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深圳市第二实验学校自主招生工作领导小组。</w:t>
      </w:r>
    </w:p>
    <w:p>
      <w:pPr>
        <w:pStyle w:val="Normal"/>
        <w:spacing w:lineRule="exact" w:line="580"/>
        <w:ind w:firstLine="640"/>
        <w:rPr>
          <w:rFonts w:ascii="CESI黑体-GB2312" w:hAnsi="CESI黑体-GB2312" w:eastAsia="CESI黑体-GB2312" w:cs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ESI黑体-GB2312" w:hAnsi="CESI黑体-GB2312" w:cs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二、报名计划及报名范围</w:t>
      </w:r>
    </w:p>
    <w:tbl>
      <w:tblPr>
        <w:tblStyle w:val="14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41"/>
        <w:gridCol w:w="1747"/>
        <w:gridCol w:w="911"/>
        <w:gridCol w:w="1634"/>
        <w:gridCol w:w="1681"/>
        <w:gridCol w:w="874"/>
      </w:tblGrid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招生项目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招生细项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计划人数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专项考核合格分数线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文化最低录取分数线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招生范围</w:t>
            </w:r>
            <w:bookmarkStart w:id="0" w:name="_GoBack"/>
            <w:bookmarkEnd w:id="0"/>
          </w:p>
        </w:tc>
      </w:tr>
      <w:tr>
        <w:trPr/>
        <w:tc>
          <w:tcPr>
            <w:tcW w:w="81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体育类</w:t>
            </w:r>
          </w:p>
        </w:tc>
        <w:tc>
          <w:tcPr>
            <w:tcW w:w="74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球类</w:t>
            </w:r>
          </w:p>
        </w:tc>
        <w:tc>
          <w:tcPr>
            <w:tcW w:w="17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男子篮球</w:t>
            </w:r>
          </w:p>
        </w:tc>
        <w:tc>
          <w:tcPr>
            <w:tcW w:w="91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81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427</w:t>
            </w: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74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面向全市招收</w:t>
            </w: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ACD</w:t>
            </w:r>
            <w:r>
              <w:rPr>
                <w:rFonts w:ascii="仿宋_GB2312" w:hAnsi="仿宋_GB2312" w:cs="仿宋_GB2312" w:eastAsia="仿宋_GB2312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类本市应届毕业生</w:t>
            </w:r>
          </w:p>
        </w:tc>
      </w:tr>
      <w:tr>
        <w:trPr/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4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女子篮球</w:t>
            </w:r>
          </w:p>
        </w:tc>
        <w:tc>
          <w:tcPr>
            <w:tcW w:w="91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4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毽球</w:t>
            </w:r>
          </w:p>
        </w:tc>
        <w:tc>
          <w:tcPr>
            <w:tcW w:w="91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4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男子足球</w:t>
            </w:r>
          </w:p>
        </w:tc>
        <w:tc>
          <w:tcPr>
            <w:tcW w:w="91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81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艺术类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绘画类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1088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民族唱法、美声唱法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cs="仿宋" w:eastAsia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民族民间舞、古典舞、芭蕾舞、现代舞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" w:hAnsi="仿宋" w:eastAsia="仿宋" w:cs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81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87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仿宋_GB2312" w:hAnsi="仿宋_GB2312" w:eastAsia="仿宋_GB2312" w:cs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 w:ascii="仿宋_GB2312" w:hAnsi="仿宋_GB2312"/>
                <w:color w:themeColor="text1" w:val="0000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三、报名程序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楷体_GB2312" w:hAnsi="楷体_GB2312" w:eastAsia="楷体_GB2312" w:cs="楷体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（一）报名材料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体育类（篮球、毽球、男子足球）报名条件：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）在初中阶段获得教育、体育行政部门组织的市级比赛前三名、省级比赛前六名、全国比赛前八名（提供获奖证书、秩序册及成绩册）；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）足球、篮球项目运动员具有国家二级以上运动员证书；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）具有上述第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条件或第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件相应技术水平，但无相关获奖证书及证明，需提供初中多名（两名及两名以上）专业教师签字的推荐信，证明其符合我校报考要求，并加盖初中学校公章（原件），由我校进行现场面试审核，审核通过的考生获得报名资格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1285" w:left="-360" w:right="0"/>
        <w:jc w:val="left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体育类（篮球、毽球、男子足球）报名材料：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）学生身份证或户口簿原件及复印件（验原件，收复印件）；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）现就读学校推荐函（两名及以上专业教师签字，加盖初中学校公章）原件；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）初中阶段市级以上体育竞赛获奖证书原件（符合报名条件者提供）；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）近期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寸彩色证件照片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张。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1285" w:left="-360" w:right="0"/>
        <w:jc w:val="left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美术类（</w:t>
      </w:r>
      <w:r>
        <w:rPr>
          <w:rFonts w:ascii="仿宋" w:hAnsi="仿宋" w:cs="仿宋" w:eastAsia="仿宋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绘画类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报名条件：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）符合我市今年中考报名条件，要有一定的绘画基础。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）需提供初中多名（两名及两名以上）专业教师签名的推荐信，证明其符合我校报考要求，并加盖初中学校公章（原件），由我校进行现场面试审核，审核通过的考生获得报名资格。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1285" w:left="-360" w:right="0"/>
        <w:jc w:val="left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美术类（</w:t>
      </w:r>
      <w:r>
        <w:rPr>
          <w:rFonts w:ascii="仿宋" w:hAnsi="仿宋" w:cs="仿宋" w:eastAsia="仿宋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绘画类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报名材料：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）学生身份证或户口簿原件及复印件（验原件收复印件）；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）现就读学校推荐函（一名及以上专业教师签字，加盖初中学校公章原件）；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）现就读学校《学生手册》复印件（含成绩、班主任评语）；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）近期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寸彩色证件照片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张；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）近期素描、色彩、速写作品。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1285" w:left="-360" w:right="0"/>
        <w:jc w:val="left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声乐类、舞蹈类报名条件：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声乐类：要有良好的嗓音条件、声乐演唱基础（同等演唱水平如有钢琴特长可优先考虑）。由我校进行现场面试审核，审核通过的考生获得报名资格。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舞蹈类：招收具有民族民间舞、古典舞、芭蕾舞、现代舞特长的女生。具备下列所有条件者，由我校进行现场面试审核，审核通过的考生获得报名资格。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）身高在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162cm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以上，体重不超过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55kg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）具有舞蹈学习经历，在初中阶段参加舞蹈训练，得到两名及以上专业教师推荐，并加盖初中学校公章（原件）。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1285" w:left="-360" w:right="0"/>
        <w:jc w:val="left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FangSong_GB2312" w:cs="FangSong_GB2312" w:ascii="FangSong_GB2312" w:hAnsi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ascii="FangSong_GB2312" w:hAnsi="FangSong_GB2312" w:cs="FangSong_GB2312" w:eastAsia="FangSong_GB2312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声乐类、舞蹈类报名材料：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）学生身份证或户口簿原件及复印件（验原件收复印件）；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）现就读学校推荐函（两名及以上专业教师签字，加盖初中学校公章原件）；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）现就读学校《学生手册》复印件（含成绩、班主任评语）；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）近期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寸彩色证件照片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张。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FangSong_GB2312" w:hAnsi="FangSong_GB2312" w:eastAsia="FangSong_GB2312" w:cs="FangSong_GB2312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（二）报名时间及地点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报名时间：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日—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日上午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9:00—12:00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，下午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14:30—17:30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报名地点：深圳市第二实验学校初中部一楼学生事务中心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报名方式：考生本人现场报名，不接受线上、代报。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三）报名流程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现场提交材料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考生本人到场，按项目类别提交全套报名材料，工作人员进行材料初审。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资格审核与专业初审面试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材料审核通过后，由专业教师进行现场初审面试，评估专业基础与报考资格。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发放告知书与准考证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初审面试合格考生，领取《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年深圳市普通高中二类自主招生申报志愿告知书》及《专项考核准考证》（加盖学校公章）。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提交志愿确认回执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专项考核当天（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日），考生须签订并提交《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年深圳市普通高中二类自主招生申报志愿确认回执》，明确申报意愿并服从录取程序；未提交视为放弃。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CESI黑体-GB2312" w:hAnsi="CESI黑体-GB2312" w:eastAsia="CESI黑体-GB2312" w:cs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四、考核要求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按招生细项划分，以附件的形式分别公布细分项目的考核要求。同类别的招生细项可合并制定一个考核要求。详见附件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至附件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五、录取原则及标准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一）录取原则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坚持公平、公正、公开、透明，严格执行深圳市教育局普通高中二类自主招生相关政策。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实行双达线录取：考生中考成绩须达到学校划定的中考成绩控制线（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427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分），且专项考核成绩达到学校划定的专项合格线。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按综合成绩由高到低择优录取，综合成绩相同时优先按专项考核成绩排序录取。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全程接受监督组监督，考核全程录像、评委现场独立评分、现场亮分，确保程序规范、结果可追溯。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（二）录取标准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综合成绩计算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将考生中考成绩与专项考核成绩统一折算为百分制，按以下比例合成综合成绩：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综合成绩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=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中考成绩（百分制）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×60% + 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专项考核成绩（百分制）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×40%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排序规则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按综合成绩从高到低排序提出拟录取名单。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综合成绩相同者，依次按专项考核成绩从高到低排序录取。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投档与录取限制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被我校二类自主招生录取的考生，不予退档，不再参与其他批次录取。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未被录取的考生，可按中考文化成绩与普通志愿参加后续统一划线录取。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录取不参考学业水平测试成绩。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（三）公示要求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专项考核结束后，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-10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日在学校官网公示专项考核合格分数线及合格考生名单。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中考成绩复核结束次日起，在学校官网公示拟录取名单，公示期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天。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公示网址：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http://www.szdesy.com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cs="楷体_GB2312" w:eastAsia="楷体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（四）监督保障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由学校党委代表、纪委代表、筹备组代表组成监督组，对报名、考核、评分、公示、录取全流程监督。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严格执行考场录像、电子监控、评委回避制度，确保自主招生规范有序。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、监督电话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学校报名咨询电话：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王鹏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15814006536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投诉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尹向勇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18126367608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报名咨询电话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男篮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田教练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13602550191  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女篮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王教练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13632897855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毽球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蔡教练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18923869955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足球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彭教练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18312343630 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美术：冯老师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18665918516  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舞蹈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刘老师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18688972333 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声乐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徐老师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18665350627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声乐：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张老师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18688783463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市教育局监督投诉电话：体育类：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88125592  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艺术类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88120335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eastAsia="宋体"/>
          <w:color w:themeColor="text1" w:val="00000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市教育局电子信箱：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tcs@sz.edu.cn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jc w:val="right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jc w:val="right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exact" w:line="560"/>
        <w:ind w:firstLine="640"/>
        <w:jc w:val="right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深圳市第二实验学校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（加盖公章）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0"/>
        <w:pBdr/>
        <w:overflowPunct w:val="false"/>
        <w:bidi w:val="0"/>
        <w:snapToGrid w:val="true"/>
        <w:spacing w:lineRule="exact" w:line="560" w:beforeAutospacing="0" w:before="0" w:afterAutospacing="0" w:after="0"/>
        <w:ind w:firstLine="640" w:left="0" w:right="0"/>
        <w:jc w:val="left"/>
        <w:textAlignment w:val="auto"/>
        <w:rPr>
          <w:rFonts w:ascii="仿宋" w:hAnsi="仿宋" w:eastAsia="仿宋" w:cs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 w:ascii="黑体" w:hAnsi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jc w:val="center"/>
        <w:rPr>
          <w:rFonts w:ascii="方正小标宋简体" w:hAnsi="方正小标宋简体" w:eastAsia="方正小标宋简体" w:cs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专项考核要求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考核时间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8:30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报到候考，按顺序考核。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考核地点及考场安排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考核地点：深圳市第二实验学校体育场、篮球馆、足球训练场、毽球训练场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考场安排：按项目分区域测试，考生凭准考证入场。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考核内容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3" w:left="0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（一）招生项目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hanging="0" w:left="0"/>
        <w:textAlignment w:val="auto"/>
        <w:rPr>
          <w:rFonts w:ascii="仿宋" w:hAnsi="仿宋" w:eastAsia="仿宋" w:cs="仿宋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cs="仿宋" w:eastAsia="仿宋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男子篮球、女子篮球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毽球、男子足球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pStyle w:val="ListParagraph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480"/>
        <w:jc w:val="left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篮球考核内容及方法：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jc w:val="left"/>
        <w:textAlignment w:val="auto"/>
        <w:rPr>
          <w:rFonts w:ascii="仿宋" w:hAnsi="仿宋" w:eastAsia="仿宋" w:cs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）身体素质考试标准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jc w:val="left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①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</w:t>
      </w:r>
      <w:r>
        <w:rPr>
          <w:rFonts w:eastAsia="仿宋" w:cs="仿宋" w:ascii="仿宋" w:hAnsi="仿宋"/>
          <w:b w:val="false"/>
          <w:bCs w:val="false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趟折返跑：（占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方法：如图所示，考生④在球场的边线站立，裁判发令后开始起动并开始开表计时。测试者听到裁判员口令后起动加速跑，跑至球场对面边线做急停并转身起动算一次，然后在球场两条边线之间用最快速度往返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来回的折返跑。测试者在两边线折返时必须有一脚踏到边线，否则算违例；最后一趟折回时脚踏到边线停表。起动时，脚不许踩线，不许抢跑，每次折回时必须有一脚踏到边线，如脚未踩线，裁判鸣哨，即被罚下，成绩取消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评分标准：考试以两组成绩总和的平均值作为最终成绩，组间间歇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分钟。</w:t>
      </w:r>
    </w:p>
    <w:p>
      <w:pPr>
        <w:pStyle w:val="Heading3"/>
        <w:ind w:firstLine="482"/>
        <w:jc w:val="center"/>
        <w:rPr>
          <w:rFonts w:ascii="宋体" w:hAnsi="宋体" w:cs="方正小标宋简体"/>
          <w:bCs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3962400" cy="3691890"/>
                <wp:effectExtent l="0" t="0" r="0" b="3810"/>
                <wp:docPr id="1" name="图片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962520" cy="369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</w:r>
    </w:p>
    <w:p>
      <w:pPr>
        <w:pStyle w:val="Normal"/>
        <w:jc w:val="center"/>
        <w:rPr>
          <w:rFonts w:ascii="宋体" w:hAnsi="宋体" w:cs="方正小标宋简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5314950" cy="3081020"/>
                <wp:effectExtent l="0" t="0" r="0" b="5080"/>
                <wp:docPr id="3" name="图片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315040" cy="30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评分标准：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摸高（占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10%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考试方法：考生助跑起跳摸高，单手触摸电子摸高器或有固定标尺的高物，记录绝对高度。助跑距离和起跳方式不限。每人测试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次，取最好成绩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精确到厘米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评分标准：</w:t>
      </w:r>
    </w:p>
    <w:p>
      <w:pPr>
        <w:pStyle w:val="Normal"/>
        <w:spacing w:lineRule="auto" w:line="321" w:before="271" w:after="0"/>
        <w:ind w:right="126"/>
        <w:jc w:val="center"/>
        <w:rPr>
          <w:rFonts w:ascii="宋体" w:hAnsi="宋体" w:cs="方正小标宋简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5617210" cy="3148330"/>
                <wp:effectExtent l="0" t="0" r="2540" b="13970"/>
                <wp:docPr id="5" name="图片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617080" cy="31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3" w:left="0"/>
        <w:textAlignment w:val="auto"/>
        <w:rPr>
          <w:rFonts w:ascii="仿宋" w:hAnsi="仿宋" w:eastAsia="仿宋" w:cs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）专项技术考试</w:t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behindDoc="0" distT="0" distB="1270" distL="114300" distR="130810" simplePos="0" locked="0" layoutInCell="0" allowOverlap="1" relativeHeight="67">
                <wp:simplePos x="0" y="0"/>
                <wp:positionH relativeFrom="column">
                  <wp:posOffset>579120</wp:posOffset>
                </wp:positionH>
                <wp:positionV relativeFrom="paragraph">
                  <wp:posOffset>245110</wp:posOffset>
                </wp:positionV>
                <wp:extent cx="4803140" cy="2627630"/>
                <wp:effectExtent l="0" t="0" r="0" b="0"/>
                <wp:wrapSquare wrapText="bothSides"/>
                <wp:docPr id="7" name="图片 2" descr="c3c10715429dfb9366c283acaed018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2" descr="c3c10715429dfb9366c283acaed018e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4803120" cy="262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</mc:AlternateContent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exact" w:line="520"/>
        <w:ind w:hanging="0" w:left="0"/>
        <w:jc w:val="both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①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多种变向运球上篮：（占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方法：如图所示，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次，取最好成绩。篮球场地上的标志①、②、③为以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厘米为半径的圆圈。①、③圆圈中心点到端线内沿的距离为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米，到边线内沿的距离为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米。②在中线上，到中圈中心点的距离为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2.8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。考生在考试时必须任意一脚踩到圆圈线或圆圈内地面，方可运球变向，否则视为无效，不予计分；运球上篮时必须投中，若球未投中仍继续带球前进，则视为无效，不予计分。考生在运球行进的过程中不得违例，每次违例计时追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秒；必须使用规定的手上篮，错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次，计时追加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秒；胯下变向运球时，必须从体前由内侧向外侧变向运球换手，且双脚不能离开地面，错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次计时追加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秒。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评分标准：</w:t>
      </w:r>
    </w:p>
    <w:p>
      <w:pPr>
        <w:pStyle w:val="Normal"/>
        <w:jc w:val="center"/>
        <w:rPr>
          <w:rFonts w:ascii="宋体" w:hAnsi="宋体" w:cs="方正小标宋简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5316855" cy="1838960"/>
                <wp:effectExtent l="0" t="0" r="17145" b="8890"/>
                <wp:docPr id="9" name="图片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3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5316840" cy="183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定点投篮：（占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考试方法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如图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35-1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所示，在以篮圈中心投影点为圆心，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米为半径所划的弧线外设置五个投篮点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球场两侧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度角处、两侧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度处和正面弧顶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，每个点位放置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个球，共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个球。考生须从第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投篮点或第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投篮点开始投篮，按逆时针或顺时针方向依次投完每个点位的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每个点位第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个球可选择在三分线外投篮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。测试时间为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分钟。要求考生必须在弧线外投篮，球出手前双脚不得踩线，若踩线投中计为无效投篮，不得分。每人测试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次，取最好成绩。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每个点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个球。前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个球每投中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球，得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分。第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个球如果三分线外投中，得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如果踩三分线及三分线以内投中，得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分。投篮记分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含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以上为满分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分。</w:t>
      </w:r>
    </w:p>
    <w:p>
      <w:pPr>
        <w:pStyle w:val="Normal"/>
        <w:spacing w:lineRule="auto" w:line="360"/>
        <w:jc w:val="center"/>
        <w:rPr>
          <w:rFonts w:ascii="宋体" w:hAnsi="宋体" w:cs="方正小标宋简体"/>
          <w:b/>
          <w:bCs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5363210" cy="2459990"/>
                <wp:effectExtent l="0" t="0" r="8890" b="16510"/>
                <wp:docPr id="11" name="图片 1" descr="81007f275a4aef320eabed06ebad98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1" descr="81007f275a4aef320eabed06ebad985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363280" cy="245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jc w:val="center"/>
        <w:textAlignment w:val="auto"/>
        <w:rPr>
          <w:rFonts w:ascii="宋体" w:hAnsi="宋体" w:cs="方正小标宋简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_GB2312" w:eastAsia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图</w:t>
      </w:r>
      <w:r>
        <w:rPr>
          <w:rFonts w:eastAsia="仿宋_GB2312" w:cs="仿宋_GB2312" w:ascii="仿宋_GB2312" w:hAnsi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35-1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）教学比赛：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①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考试方法：按照篮球比赛规则，视考生人数分队进行比赛，比赛时间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分钟。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评分标准：考评员参照实战能力评分细则（表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3-3)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，独立对考生动作的正确、协调、连贯程度，技、战术运用水平以及配合意识等方面进行综合评定。采用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分制评分，分数至多可到小数点后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位。</w:t>
      </w:r>
    </w:p>
    <w:p>
      <w:pPr>
        <w:pStyle w:val="Normal"/>
        <w:spacing w:lineRule="auto" w:line="360"/>
        <w:jc w:val="center"/>
        <w:rPr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6002655" cy="2256790"/>
                <wp:effectExtent l="0" t="0" r="17145" b="10160"/>
                <wp:docPr id="13" name="图片 20" descr="b4118566d935d0e21853c2553e511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20" descr="b4118566d935d0e21853c2553e51174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002640" cy="225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overflowPunct w:val="false"/>
        <w:bidi w:val="0"/>
        <w:snapToGrid w:val="true"/>
        <w:spacing w:lineRule="exact" w:line="560"/>
        <w:ind w:firstLine="643"/>
        <w:jc w:val="left"/>
        <w:textAlignment w:val="auto"/>
        <w:rPr>
          <w:rFonts w:ascii="仿宋" w:hAnsi="仿宋" w:eastAsia="仿宋" w:cs="仿宋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毽球考核内容及方法：</w:t>
      </w:r>
    </w:p>
    <w:tbl>
      <w:tblPr>
        <w:tblStyle w:val="13"/>
        <w:tblW w:w="9809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61"/>
        <w:gridCol w:w="1322"/>
        <w:gridCol w:w="1034"/>
        <w:gridCol w:w="1159"/>
        <w:gridCol w:w="1513"/>
        <w:gridCol w:w="1296"/>
        <w:gridCol w:w="1282"/>
        <w:gridCol w:w="1240"/>
      </w:tblGrid>
      <w:tr>
        <w:trPr>
          <w:trHeight w:val="1523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上体前屈</w:t>
            </w:r>
          </w:p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(CM)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皮氏测试</w:t>
            </w:r>
          </w:p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(CM)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移动正反内外正踢（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组、记成功组数）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向前、后二传球（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组、记成功组数）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攻球（倒勾或踩球）（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个球、记成功数）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发球（斜线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个球、外摆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个球，记成功数）</w:t>
            </w:r>
          </w:p>
        </w:tc>
      </w:tr>
      <w:tr>
        <w:trPr>
          <w:trHeight w:val="401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rPr>
          <w:trHeight w:val="281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2.50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98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2.90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rPr>
          <w:trHeight w:val="333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2.40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416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2.80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rPr>
          <w:trHeight w:val="416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2.30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80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2.70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rPr>
          <w:trHeight w:val="314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2.20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348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2.60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239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2.10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72" w:hRule="atLeast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2.50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（手摸到脚尖）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307" w:hRule="atLeast"/>
        </w:trPr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textAlignment w:val="center"/>
              <w:rPr>
                <w:rFonts w:ascii="宋体" w:hAnsi="宋体" w:cs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2.00</w:t>
            </w:r>
            <w:r>
              <w:rPr>
                <w:rFonts w:ascii="宋体" w:hAnsi="宋体" w:cs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（注：立定跳远其他成绩则根据以上标准进行推算）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3" w:left="0"/>
        <w:textAlignment w:val="auto"/>
        <w:rPr>
          <w:rFonts w:ascii="仿宋" w:hAnsi="仿宋" w:eastAsia="仿宋" w:cs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3" w:left="0"/>
        <w:textAlignment w:val="auto"/>
        <w:rPr>
          <w:rFonts w:ascii="仿宋" w:hAnsi="仿宋" w:eastAsia="仿宋" w:cs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b/>
          <w:bCs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男子足球考核内容及方法：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米跑：（占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采取站立式起跑计时，男子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4″0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分，女子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4″30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分。每人二次机会。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米行进颠球：（占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单脚或双脚以及头、脚部均可颠球行走或移动。每移动一米为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分，男子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分（女子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分）。每人二次机会，球不得掉地，人球同时过线为准。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米往返带球绕杆：（占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球动开表，人球过线停表。如图示，每人二次机会。不得漏杆。男子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18″0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分，女子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21″0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分。</w:t>
      </w:r>
    </w:p>
    <w:p>
      <w:pPr>
        <w:pStyle w:val="Normal"/>
        <w:spacing w:lineRule="auto" w:line="360"/>
        <w:jc w:val="center"/>
        <w:rPr>
          <w:rFonts w:ascii="宋体" w:hAnsi="宋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inline distT="0" distB="0" distL="0" distR="0">
                <wp:extent cx="5313680" cy="2423160"/>
                <wp:effectExtent l="0" t="0" r="1270" b="15240"/>
                <wp:docPr id="15" name="图片 4" descr="TU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图片 4" descr="TU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313600" cy="242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）教学比赛：（占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％）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1/2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足球场，采取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比赛形式，观察队员运用技术的实战能力。比赛以足球规则为准。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注：教学比赛评分说明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A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vertAlign w:val="superscript"/>
          <w:lang w:val="zh-TW" w:eastAsia="zh-TW" w:bidi="ar-SA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40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36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分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传球技术的准确性、稳定性、合理性强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接控球技术和带球突破技术运用合理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防守选位合理、抢断效果好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个人攻防决策果断合理，整体战术、配合意识水平表现突出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比赛作风顽强，心理状态稳定。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B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B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vertAlign w:val="superscript"/>
          <w:lang w:val="zh-TW" w:eastAsia="zh-TW" w:bidi="ar-SA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35—31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分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传球技术的准确性、稳定性、合理性较强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接控球技术和带球突破技术运用较合理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防守选位较合理、抢断效果较好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个人攻防决策较合理，整体战术、配合意识水平表现良好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比赛作风良好，心理状态较稳定。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C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C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vertAlign w:val="superscript"/>
          <w:lang w:val="zh-TW" w:eastAsia="zh-TW" w:bidi="ar-SA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30—26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分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传接球技术的准确性、稳定性、合理性一般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接控球技术和带球突破技术运用一般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防守选位一般、抢断效果一般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个人攻防决策一般，整体战术、配合意识水平表现一般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比赛作风较好，心理状态有波动。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D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vertAlign w:val="superscript"/>
          <w:lang w:val="zh-TW" w:eastAsia="zh-TW" w:bidi="ar-SA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：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25—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传接球技术的准确性、稳定性、合理性差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接控球技术和带球突破技术运用差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防守选位差、抢断效果差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个人攻防决策差，整体战术、配合意识水平表现差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;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比赛作风一般，心理状态不稳定。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）守门员考核方法与评分标准：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① 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米跑方法及标准与其他队员相同  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20%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②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守门员手抛球、踢球（技评）  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20%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级：技术正确，抛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米以上、踢球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米以上，准确。（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18-20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级：技术基本正确，抛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米以上、踢球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15-17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分）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级：技术一般，抛球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米以上、踢球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米以上。（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10-14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级：技术一般，抛球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米以下、踢球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以下。（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1-9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③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守门员接球、扑接球  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20%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级：技术正确、熟练，接球扑球稳、准。（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18-20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级：技术基本正确，接扑球较稳、准。  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15-17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级：技术一般，接扑球不稳、有失误。  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10-14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级：技术不正确，失误较多。          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1-9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cs="微软雅黑" w:eastAsia="微软雅黑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④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守门员比赛 （见评分标准）  占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40%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级：技术全面正确，站位、选位准确，判断出击合理，控制球能力强。（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36-40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分）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级：技术基本正确，站位、选位比较准确，判断出击基本合理，有较好的控制球能力。（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25-35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分）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级：技术一般，站位、选位一般，判断出击不够合理，控制球能力较差。（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15-24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_GB2312" w:hAnsi="仿宋_GB2312" w:eastAsia="仿宋_GB2312" w:cs="仿宋_GB2312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级：技术有明显的错误，控制球能力差。（</w:t>
      </w:r>
      <w:r>
        <w:rPr>
          <w:rFonts w:eastAsia="仿宋" w:cs="仿宋" w:ascii="仿宋" w:hAnsi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0-14 </w:t>
      </w: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分）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jc w:val="both"/>
        <w:textAlignment w:val="auto"/>
        <w:rPr>
          <w:rFonts w:ascii="宋体" w:hAnsi="宋体"/>
          <w:color w:themeColor="text1" w:val="000000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附：足球项目考核评分表</w:t>
      </w:r>
    </w:p>
    <w:tbl>
      <w:tblPr>
        <w:tblStyle w:val="13"/>
        <w:tblW w:w="94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75"/>
        <w:gridCol w:w="975"/>
        <w:gridCol w:w="680"/>
        <w:gridCol w:w="991"/>
        <w:gridCol w:w="988"/>
        <w:gridCol w:w="512"/>
        <w:gridCol w:w="1013"/>
        <w:gridCol w:w="962"/>
        <w:gridCol w:w="538"/>
        <w:gridCol w:w="1236"/>
      </w:tblGrid>
      <w:tr>
        <w:trPr/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236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  </w:t>
            </w: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米  跑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米  颠  球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米往返带球绕杆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教学比赛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118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  <w:p>
            <w:pPr>
              <w:pStyle w:val="Normal"/>
              <w:spacing w:before="0" w:after="0"/>
              <w:jc w:val="center"/>
              <w:rPr>
                <w:rFonts w:ascii="宋体" w:hAnsi="宋体"/>
                <w:b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（男、女）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40-39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vertAlign w:val="superscript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38-36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35-33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vertAlign w:val="superscript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32-31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30-28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vertAlign w:val="superscript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27-26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25-23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vertAlign w:val="superscript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22-20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19-16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eastAsia="仿宋" w:cs="仿宋" w:ascii="仿宋" w:hAnsi="仿宋"/>
                <w:color w:themeColor="text1" w:val="000000"/>
                <w:kern w:val="2"/>
                <w:sz w:val="24"/>
                <w:szCs w:val="24"/>
                <w:vertAlign w:val="superscript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15-10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117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宋体" w:hAnsi="宋体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themeColor="text1" w:val="00000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）考核流程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1.8:30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报到、热身、检录、身份核验。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按项目依次完成素质、技术、实战测试，每项测试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次取最好成绩。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教学比赛按规则进行，评委现场综合评分。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全程录像，考生现场确认成绩并签名。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各项目按量化时间、次数、高度、距离评分。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教学比赛按技术运用、战术意识、比赛作风分级评分（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～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所有项目按百分制折算，为专项考核最终成绩。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 w:ascii="黑体" w:hAnsi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Normal"/>
        <w:jc w:val="center"/>
        <w:rPr>
          <w:rFonts w:ascii="方正小标宋简体" w:hAnsi="方正小标宋简体" w:eastAsia="方正小标宋简体" w:cs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美术绘画</w:t>
      </w: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专项考核要求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2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考核时间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7:20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到候考室报到。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静物素描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石膏像：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08: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—11: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小时）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人物速写：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11: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0—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11:50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分钟）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色彩静物：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13:10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15:10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小时）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2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考核地点及考场安排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考核地点：深圳市第二实验学校美术专业考场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考场安排：考生按准考证号分区就座，单人单座，独立完成考试。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2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（一）考核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静物素描或石膏像：根据考场提供的素材照片进行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素描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绘画，重点考查造型能力、构图、比例、透视、明暗层次与空间表现。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人物速写：根据考场提供的人物图片素材进行速写表现，重点考查人物动态、比例、结构、线条表现力与瞬间捕捉能力。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色彩静物：根据现场提供素材照片进行色彩表现，重点考查构图、基础造型、色调、空间关系、主次关系的表现能力。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（二）考核形式与流程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考生上午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7:20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到候考室报到、安检、核验身份、抽签确定座位。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7:40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开始进入考场后按指定位置就座，准备画材，核对并填写试卷信息，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听从监考员指令开始作画。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12:40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开始进入考场，按指定位置就座，准备画材，核对填写试卷信息，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13:10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听从监考员指令开始作画。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素描与速写分时段连续进行，两场考试之间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分钟休息，学生可上洗手间。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考试结束信号发出后立即停笔，按要求上交试卷，有序离场。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）其他需要说明的情况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学校统一提供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开素描、速写、色彩试卷用纸、画架、板凳，其余绘画工具（铅笔、炭笔、橡皮、画板、速写板等）由考生自备。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考场严禁使用定画液、涂改液，严禁夹带参考资料、电子设备等，不得偷看周边考生作画或者与周边考生交流。违者按违纪处理。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20"/>
        <w:ind w:firstLine="640"/>
        <w:textAlignment w:val="auto"/>
        <w:rPr>
          <w:rFonts w:ascii="仿宋_GB2312" w:hAnsi="仿宋_GB2312" w:eastAsia="仿宋_GB2312" w:cs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作品需独立完成，不得模仿、抄袭、代画，一经核实成绩作废。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20"/>
        <w:ind w:firstLine="640" w:left="0"/>
        <w:textAlignment w:val="auto"/>
        <w:rPr>
          <w:rFonts w:ascii="楷体" w:hAnsi="楷体" w:eastAsia="楷体" w:cs="楷体"/>
          <w:b w:val="false"/>
          <w:bCs w:val="false"/>
          <w:color w:themeColor="text1" w:val="0000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false"/>
        <w:spacing w:lineRule="exact" w:line="580"/>
        <w:ind w:firstLine="643"/>
        <w:textAlignment w:val="baseline"/>
        <w:rPr>
          <w:rFonts w:ascii="仿宋_GB2312" w:hAnsi="仿宋_GB2312" w:eastAsia="仿宋_GB2312" w:cs="仿宋_GB2312"/>
          <w:color w:themeColor="text1" w:val="000000"/>
          <w:kern w:val="0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_GB2312" w:eastAsia="仿宋_GB2312"/>
          <w:b/>
          <w:bCs/>
          <w:color w:themeColor="text1" w:val="00000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绘画：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注重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考察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绘画类考生的观察力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表现力，</w:t>
      </w:r>
      <w:r>
        <w:rPr>
          <w:rFonts w:ascii="仿宋_GB2312" w:hAnsi="仿宋_GB2312" w:cs="仿宋_GB2312" w:eastAsia="仿宋_GB2312"/>
          <w:color w:themeColor="text1" w:val="0000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以及其审美能力、造型能力、创作能力和基本艺术素养。</w:t>
      </w:r>
    </w:p>
    <w:tbl>
      <w:tblPr>
        <w:tblStyle w:val="14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97"/>
        <w:gridCol w:w="4443"/>
        <w:gridCol w:w="2258"/>
      </w:tblGrid>
      <w:tr>
        <w:trPr/>
        <w:tc>
          <w:tcPr>
            <w:tcW w:w="823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exact" w:line="52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exact" w:line="52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443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exact" w:line="52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225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exact" w:line="52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评分办法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素描</w:t>
            </w:r>
          </w:p>
        </w:tc>
        <w:tc>
          <w:tcPr>
            <w:tcW w:w="997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–100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构图完整合理，比例透视、形体结构准确，刻画深入且重点突出，明暗层次过渡自然、体积与空间表现准确，画面完整度高、整体感强，富有艺术表现力。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构图完整，比例透视、形体结构准确无明显偏差，刻画较深入，明暗层次合理、体积与空间表现较准确，画面整体感良好，具有一定的艺术表现力。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–7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构图基本完整，比例透视、形体结构基本准确，存在轻微偏差但不影响整体，刻画有一定深度，明暗层次基本合理，有一定的体积与空间表现力。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D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60—69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构图存在明显缺陷，比例透视、形体结构偏差明显，明暗层次混乱、体积与空间表现模糊，画面完整性不足、整体感差。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分及以下）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构图意识，比例透视、形体结构失衡，无合理明暗层次、无法体现体积与空间，画面整体感差，未达基本考核要求。</w:t>
            </w:r>
          </w:p>
        </w:tc>
        <w:tc>
          <w:tcPr>
            <w:tcW w:w="2258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构图与审美：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结构与比例：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深入刻画：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hanging="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艺术表现：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firstLine="56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overflowPunct w:val="false"/>
              <w:bidi w:val="0"/>
              <w:snapToGrid w:val="false"/>
              <w:spacing w:lineRule="auto" w:line="240" w:before="0" w:after="0"/>
              <w:ind w:firstLine="560" w:left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参考以上比例，依据考生考核实际的卷面表现给予评分。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色彩</w:t>
            </w:r>
          </w:p>
        </w:tc>
        <w:tc>
          <w:tcPr>
            <w:tcW w:w="997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–100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构图完整合，造型严谨，色彩丰富、关系和谐，用笔灵动自然、技法运用娴熟，画面完整、整体感好，艺术表现力突出。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构图合理，造型完整无明显问题，色彩关系基本准确合理，笔法、技法运用得当，画面整体感良好，有一定的艺术表现力。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–7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构图基本合理，造型基本完整，色彩关系单一，笔法、技法运用基本得当，画面整体感不足，艺术表现力一般。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D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构图不合理，造型不完整，色彩关系较混乱，笔法、技法运用不当，画面整体感弱。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分及以下）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构图意识，造型弱，色彩关系混乱，画面整体感差，未达基本考核要求。</w:t>
            </w:r>
          </w:p>
        </w:tc>
        <w:tc>
          <w:tcPr>
            <w:tcW w:w="2258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构图与审美：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色彩关系（色调 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冷暖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对比）：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色彩造型（体积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空间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质感）：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艺术表现：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参考以上比例，依据考生考核实际的卷面表现给予评分。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速写</w:t>
            </w:r>
          </w:p>
        </w:tc>
        <w:tc>
          <w:tcPr>
            <w:tcW w:w="997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形象鲜活、造型生动，比例动态准确、线条流畅、技法娴熟，画面整体感强。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形象明确、造型准确，比例动态基本合理、线条较流畅、技法表现得当，画面整体感良好。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35-39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形象基本明确、造型基本合理，比例、动态存在偏差、线条生硬，画面整体感不足。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overflowPunct w:val="false"/>
              <w:bidi w:val="0"/>
              <w:snapToGrid w:val="false"/>
              <w:spacing w:lineRule="auto" w:line="240" w:beforeAutospacing="0" w:before="0" w:afterAutospacing="0" w:after="0"/>
              <w:ind w:left="0" w:right="0"/>
              <w:jc w:val="left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D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30-34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形象模糊、造型有明显问题，比例动态失衡，线条杂乱，画面整体感差。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档（</w:t>
            </w:r>
            <w:r>
              <w:rPr>
                <w:rStyle w:val="Strong"/>
                <w:rFonts w:eastAsia="楷体" w:cs="楷体" w:ascii="楷体" w:hAnsi="楷体"/>
                <w:b/>
                <w:bCs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Style w:val="Strong"/>
                <w:rFonts w:ascii="楷体" w:hAnsi="楷体" w:cs="楷体" w:eastAsia="楷体"/>
                <w:b/>
                <w:bCs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分及以下）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无形象意识、造型薄弱，无比例动态、形体、线条表达能力，未达基本考核要求。</w:t>
            </w:r>
          </w:p>
        </w:tc>
        <w:tc>
          <w:tcPr>
            <w:tcW w:w="2258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构图与审美：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人物动态与线条表现：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造型与比例：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艺术表现：</w:t>
            </w: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参考以上比例，依据考生考核实际的卷面表现给予评分。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97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jc w:val="center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58" w:type="dxa"/>
            <w:tcBorders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false"/>
              <w:spacing w:lineRule="auto" w:line="240" w:before="0" w:after="0"/>
              <w:textAlignment w:val="baseline"/>
              <w:rPr>
                <w:rFonts w:ascii="楷体" w:hAnsi="楷体" w:eastAsia="楷体" w:cs="楷体"/>
                <w:color w:themeColor="text1" w:val="000000"/>
                <w:sz w:val="28"/>
                <w:szCs w:val="28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z w:val="28"/>
                <w:szCs w:val="2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ind w:firstLine="64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_GB2312" w:eastAsia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绘画类考生专项成绩最终得分，按素描、色彩、速写各科目卷面得分之和（满分</w:t>
      </w:r>
      <w:r>
        <w:rPr>
          <w:rFonts w:eastAsia="仿宋_GB2312" w:cs="仿宋_GB2312" w:ascii="仿宋_GB2312" w:hAnsi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</w:t>
      </w:r>
      <w:r>
        <w:rPr>
          <w:rFonts w:ascii="仿宋_GB2312" w:hAnsi="仿宋_GB2312" w:cs="仿宋_GB2312" w:eastAsia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分）计算。</w:t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 w:ascii="黑体" w:hAnsi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jc w:val="center"/>
        <w:textAlignment w:val="auto"/>
        <w:rPr>
          <w:rFonts w:ascii="方正小标宋简体" w:hAnsi="方正小标宋简体" w:eastAsia="方正小标宋简体" w:cs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声乐专项考核要求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考核时间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8:30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报到候考，按顺序考核。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考核地点及考场安排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考核地点：深圳市第二实验学校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专业考场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考场安排：候考、备考、考核分区管理，单人进场考核。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（一）考核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声乐演唱：自备完整独唱歌曲作品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首，现场由考官抽取一首进行演唱，表演形式可选择民族唱法、美声唱法，不使用话筒扩音设备，每首曲目需自备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份乐谱清唱（如选择歌剧咏叹调须按原调演唱）。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视唱练耳：单音、音程模唱、和弦听辨；简谱或五线谱视唱（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小节，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大调）。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钢琴特长展示：自备一首钢琴曲（需自备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份乐谱，无需背谱，练习曲、奏鸣曲、乐曲均可）。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（二）考核形式与流程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1.8:30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报到、身份核验、抽签排序。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依次进行声乐演唱→视唱练耳→钢琴展示。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全程录像，评委独立打分，现场公布成绩。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cs="楷体" w:eastAsia="楷体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）其他需要说明的情况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演唱不使用伴奏、不使用话筒。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钢琴考场提供钢琴，考生不另带乐器。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同等水平下，有钢琴特长者优先。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hanging="0" w:left="638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br/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总分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分，独唱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70%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分）；音乐综合素养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hanging="0" w:left="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分：练耳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分，视唱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分，钢琴展示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分）</w:t>
      </w:r>
    </w:p>
    <w:tbl>
      <w:tblPr>
        <w:tblStyle w:val="14"/>
        <w:tblW w:w="8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39"/>
        <w:gridCol w:w="756"/>
        <w:gridCol w:w="4681"/>
        <w:gridCol w:w="1726"/>
      </w:tblGrid>
      <w:tr>
        <w:trPr>
          <w:trHeight w:val="309" w:hRule="atLeast"/>
        </w:trPr>
        <w:tc>
          <w:tcPr>
            <w:tcW w:w="8960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总分为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rPr>
          <w:trHeight w:val="309" w:hRule="atLeast"/>
        </w:trPr>
        <w:tc>
          <w:tcPr>
            <w:tcW w:w="10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独唱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70%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9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681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72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评分办法</w:t>
            </w:r>
          </w:p>
        </w:tc>
      </w:tr>
      <w:tr>
        <w:trPr>
          <w:trHeight w:val="2400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声乐技巧</w:t>
            </w:r>
          </w:p>
        </w:tc>
        <w:tc>
          <w:tcPr>
            <w:tcW w:w="75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气息与发声：正确的呼吸支撑的稳固性与声音的把控能力，确保声音具备良好的共鸣、穿透力及音色的统一。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音准与节奏：要求在演唱过程中旋律的和声关系准确、节奏控制稳定，严谨遵循乐谱的旋律与时值要求。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技术规范：考生对咬字吐字、换声区衔接及各音区控制的熟练程度。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15-20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10-14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5-9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1803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艺术表现力</w:t>
            </w:r>
          </w:p>
        </w:tc>
        <w:tc>
          <w:tcPr>
            <w:tcW w:w="75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情感：捕捉作品的情感内核，通过细节处理勾勒出鲜明的音乐形象与艺术意境。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乐感：准确乐句划分、强弱对比及速度处理的艺术性，体现对作品风格的精准把握。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感染力：考生以情带声的能力，考察其表演是否具有打动观众的生命力与独特的创造性思维。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15-20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10-14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5-9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1803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曲目完成度与难度</w:t>
            </w:r>
          </w:p>
        </w:tc>
        <w:tc>
          <w:tcPr>
            <w:tcW w:w="75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完整性：评估整首作品呈现的流畅度，考查表演过程是否稳定、完整且无明显的停顿或断层。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技巧：针对曲目中的难度乐句、音域跨度及复杂节奏，考生演唱情况与完成质量。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选曲：综合考量所选曲目与考生专业能力的是否匹配。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15-20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10-14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5-9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0-4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1504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台风与仪态</w:t>
            </w:r>
          </w:p>
        </w:tc>
        <w:tc>
          <w:tcPr>
            <w:tcW w:w="75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仪表： 衣着得体且符合中学生特点，展现良好的精神面貌及对舞台艺术应有的尊重与敬畏。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肢体与神情： 舞台动作自然、质朴，表情能有效辅助情感传递，杜绝生硬刻板或矫揉造作的表演。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心理素质： 考生在台上的心理稳定性与自信心，从容大方。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9-10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0-3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1146" w:hRule="atLeast"/>
        </w:trPr>
        <w:tc>
          <w:tcPr>
            <w:tcW w:w="1058" w:type="dxa"/>
            <w:vMerge w:val="restart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音乐综合素养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9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练耳</w:t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81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单音听辨：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考查考生对音高的即时辨析能力。要求考生在规定听记次数内，能够迅速、准确地模唱单音（或者准确说出唱名），反应快速，展现出稳定的音准感与敏锐的听觉专注力。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音程听辨：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考查考生对旋律音程与和声音程的音程的辨识度。考生准确模唱音程，反应快速，展现出稳定的音准感与敏锐的听觉专注力。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eastAsia="楷体" w:cs="楷体" w:ascii="楷体" w:hAnsi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b/>
                <w:bCs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和弦听辨：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考生对原位三和弦判断能力。要求考生在多音共鸣的声响中，能够即时识别出和弦的整体色彩性质（如大、小）反应快速，展现出稳定的音准感与敏锐的听觉专注力。</w:t>
            </w:r>
          </w:p>
        </w:tc>
        <w:tc>
          <w:tcPr>
            <w:tcW w:w="172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9-10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0-3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分。。</w:t>
            </w:r>
          </w:p>
        </w:tc>
      </w:tr>
      <w:tr>
        <w:trPr>
          <w:trHeight w:val="1812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视唱</w:t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81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面考查考生的视谱即唱能力与音乐综合素养。要求演唱时音准、节奏准确，击拍规范；演唱过程具备良好的流畅度，无明显停顿或纠错痕迹；同时注重艺术表现，能够精准传达乐谱中的强弱变化与表情意境，展现出自然大方的发声状态与扎实的识谱基础。</w:t>
            </w:r>
          </w:p>
        </w:tc>
        <w:tc>
          <w:tcPr>
            <w:tcW w:w="172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9-10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0-3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2043" w:hRule="atLeast"/>
        </w:trPr>
        <w:tc>
          <w:tcPr>
            <w:tcW w:w="105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739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钢琴</w:t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81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演奏规范流畅、基本功扎实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能通过力度对比、速度变化、音量层次等手法增强音乐表现；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音乐风格诠释符合原作时代特征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乐感与表现力好；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音符、乐句、乐段演奏完整无误，快板段落颗粒感清晰，慢板段落时值饱满。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26" w:type="dxa"/>
            <w:tcBorders/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9-10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等级：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0-3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</w:tbl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黑体" w:ascii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rPr>
          <w:rFonts w:ascii="黑体" w:hAnsi="黑体" w:eastAsia="黑体" w:cs="黑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 w:ascii="黑体" w:hAnsi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jc w:val="center"/>
        <w:textAlignment w:val="auto"/>
        <w:rPr>
          <w:rFonts w:ascii="方正小标宋简体" w:hAnsi="方正小标宋简体" w:eastAsia="方正小标宋简体" w:cs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ascii="方正小标宋简体" w:hAnsi="方正小标宋简体" w:cs="方正小标宋简体" w:eastAsia="方正小标宋简体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专项考核要求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考核时间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cs="仿宋" w:eastAsia="仿宋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8:30</w:t>
      </w: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报到候考，按顺序考核。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考核地点及考场安排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考核地点：深圳市第二实验学校舞蹈专业考场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考场安排：候考室—备考室—考核室依次进行，考生按分组有序进场。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黑体" w:hAnsi="黑体" w:eastAsia="黑体" w:cs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cs="黑体" w:eastAsia="黑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黑体" w:hAnsi="黑体" w:cs="黑体" w:eastAsia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考核内容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（一）考核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hanging="1920" w:left="2558"/>
        <w:textAlignment w:val="auto"/>
        <w:rPr>
          <w:rFonts w:ascii="仿宋" w:hAnsi="仿宋" w:eastAsia="仿宋" w:cs="仿宋"/>
          <w:color w:themeColor="text1" w:val="000000"/>
          <w:kern w:val="0"/>
          <w:position w:val="0"/>
          <w:sz w:val="3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基本素质：</w:t>
      </w:r>
      <w:r>
        <w:rPr>
          <w:rFonts w:ascii="仿宋" w:hAnsi="仿宋" w:cs="仿宋" w:eastAsia="仿宋"/>
          <w:color w:themeColor="text1" w:val="000000"/>
          <w:kern w:val="0"/>
          <w:position w:val="0"/>
          <w:sz w:val="3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身体条件评估 、软开度与技术基本功 、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kern w:val="0"/>
          <w:position w:val="0"/>
          <w:sz w:val="3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精神面貌与舞蹈素养。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1280" w:left="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舞蹈表演：自备民族民间舞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古典舞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芭蕾舞 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现代舞成品舞片段，现场展示（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分钟以内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uppressLineNumbers w:val="0"/>
        <w:ind w:firstLine="640" w:left="0"/>
        <w:jc w:val="both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综合素质：</w:t>
      </w:r>
      <w:r>
        <w:rPr>
          <w:rFonts w:ascii="仿宋" w:hAnsi="仿宋" w:cs="仿宋" w:eastAsia="仿宋"/>
          <w:color w:themeColor="text1" w:val="000000"/>
          <w:kern w:val="0"/>
          <w:position w:val="0"/>
          <w:sz w:val="3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即兴表演、舞种拓展（二选一）。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（二）考核形式与流程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8:30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到候考室签到、核验身份、抽签排序。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依次进入考核室进行基本素质→舞蹈表演→综合素质考核。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全程录像，评委现场独立打分，考生现场确认成绩。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3"/>
        <w:textAlignment w:val="auto"/>
        <w:rPr>
          <w:rFonts w:ascii="KaiTi_GB2312" w:hAnsi="KaiTi_GB2312" w:eastAsia="KaiTi_GB2312" w:cs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KaiTi_GB2312" w:hAnsi="KaiTi_GB2312" w:cs="KaiTi_GB2312" w:eastAsia="KaiTi_GB2312"/>
          <w:b/>
          <w:bCs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）其他需要说明的情况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考生需穿黑色吊带体操服、粉白色舞蹈连裤袜、软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hanging="0" w:left="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底舞鞋、舞蹈作品表演服装，不化浓妆，不戴饰品。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自备舞蹈音乐（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盘，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MP3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格式，单曲单文件，标注姓名）。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身高要求：女生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162cm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以上，体重不超过</w:t>
      </w:r>
      <w:r>
        <w:rPr>
          <w:rFonts w:eastAsia="仿宋" w:cs="仿宋" w:ascii="仿宋" w:hAnsi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55kg</w:t>
      </w:r>
      <w:r>
        <w:rPr>
          <w:rFonts w:ascii="仿宋" w:hAnsi="仿宋" w:cs="仿宋" w:eastAsia="仿宋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640" w:left="0"/>
        <w:textAlignment w:val="auto"/>
        <w:rPr>
          <w:rFonts w:ascii="楷体" w:hAnsi="楷体" w:eastAsia="楷体" w:cs="楷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cs="楷体" w:eastAsia="楷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楷体" w:hAnsi="楷体" w:cs="楷体" w:eastAsia="楷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ascii="楷体" w:hAnsi="楷体" w:cs="楷体" w:eastAsia="楷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cs="楷体" w:eastAsia="楷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总分</w:t>
      </w:r>
      <w:r>
        <w:rPr>
          <w:rFonts w:eastAsia="楷体" w:cs="楷体" w:ascii="楷体" w:hAnsi="楷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楷体" w:hAnsi="楷体" w:cs="楷体" w:eastAsia="楷体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ascii="楷体" w:hAnsi="楷体" w:cs="楷体" w:eastAsia="楷体"/>
          <w:color w:themeColor="text1" w:val="0000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27"/>
        <w:tblW w:w="9305" w:type="dxa"/>
        <w:jc w:val="left"/>
        <w:tblInd w:w="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917"/>
        <w:gridCol w:w="544"/>
        <w:gridCol w:w="5406"/>
        <w:gridCol w:w="2437"/>
      </w:tblGrid>
      <w:tr>
        <w:trPr>
          <w:trHeight w:val="321" w:hRule="atLeast"/>
        </w:trPr>
        <w:tc>
          <w:tcPr>
            <w:tcW w:w="9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总分为 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rPr>
          <w:trHeight w:val="325" w:hRule="atLeast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评分办法</w:t>
            </w:r>
          </w:p>
        </w:tc>
      </w:tr>
      <w:tr>
        <w:trPr>
          <w:trHeight w:val="2928" w:hRule="atLeast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表演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firstLine="21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动作规范与风格把握 ：考查考生对舞蹈类风格的掌控能力。动作需符合该舞蹈种类的审美特征，展现出扎实的专业规范性。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作品表现与情感传达 ：考查考生对剧目内涵的理解深度及艺术感染力。表演应具备良好的音乐感与节奏感，通过细腻的面部表情与肢体语言塑造生动的舞台形象，情感真挚、富有感染力。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动作流畅度与舞台风范 ：考查考生在规定时长内表演的完整性与连贯性。要求舞台表演大方得体、台风端正，展现出自信的舞台掌控力与艺术表现力，杜绝矫揉造作。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40-50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B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30-39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C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20-29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D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0-19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rPr>
          <w:trHeight w:val="2595" w:hRule="atLeast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firstLine="21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身体条件评估 ：考查考生的身体比例、骨骼发育及肌肉线条。要求身材比例协调 ，具备从事舞蹈专业所需的生理条件 ，整体形象端正 ，具备健康的审美素养。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软开度与技术基本功 ：考查考生身体的柔韧性与爆发力。通过搬腿等基础动作的展示，评估肩、胯、脊椎的柔韧开度，以及重心稳定性与肌肉控制能力。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精神面貌与舞蹈素养 ：考查考生在测试过程中的专注度与心理素质。要求展现积极向上、大方自然的专业状态，在展示中体现出良好的纪律性与专业审美意识。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30-40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B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20-29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10-19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0-9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2847" w:hRule="atLeast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素质（二选一）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center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选项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：即兴表演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音乐感知与反应速度：考查考生对陌生音乐的听觉敏感度与即时反应能力。要求迅速捕捉音乐节奏、节拍及旋律变化，并以动作准确回应，无滞后或脱节现象。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肢体调度与空间运用：考查考生在无预设动作的情况下，对身体控制及舞台空间的运用能力。要求动作衔接自然流畅，空间移动合理，避免单一重复。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情绪诠释与创造能力：考查考生对音乐情绪（如欢快、悲伤、激昂等）的理解与艺术转化能力。要求能够通过肢体语言准确传递音乐内涵，展现丰富的想象力和舞蹈创造力。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hanging="0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9-10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7-8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4-6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overflowPunct w:val="false"/>
              <w:bidi w:val="0"/>
              <w:snapToGrid w:val="true"/>
              <w:spacing w:before="0" w:after="0"/>
              <w:ind w:firstLine="188" w:left="0"/>
              <w:jc w:val="both"/>
              <w:textAlignment w:val="auto"/>
              <w:rPr>
                <w:rFonts w:ascii="楷体" w:hAnsi="楷体" w:eastAsia="楷体" w:cs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 ：</w:t>
            </w:r>
            <w:r>
              <w:rPr>
                <w:rFonts w:eastAsia="楷体" w:cs="楷体" w:ascii="楷体" w:hAnsi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0-3 </w:t>
            </w:r>
            <w:r>
              <w:rPr>
                <w:rFonts w:ascii="楷体" w:hAnsi="楷体" w:cs="楷体" w:eastAsia="楷体"/>
                <w:color w:themeColor="text1" w:val="000000"/>
                <w:spacing w:val="-11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rPr>
          <w:trHeight w:val="3013" w:hRule="atLeast"/>
        </w:trPr>
        <w:tc>
          <w:tcPr>
            <w:tcW w:w="9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选项</w:t>
            </w: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B: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舞种拓展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舞种迁移与驾驭能力 ：考查考生对不同舞种风格转换与适应能力。要求表演内容与自选剧 目风格差异显著，展现对不同舞种律动特点的快速把握与精准演绎。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身体协调性与节奏感 ：考查考生对舞种音乐节奏的感知与把控能力。要求肢体配合协调，能快速把握不同音乐风格的律动特点，准确展现动态美感，体现舞蹈思维的多元性。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楷体" w:hAnsi="楷体" w:cs="楷体" w:eastAsia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艺术表现的多元性 ：考查考生在不同艺术语境下的适应能力与创造能力。评价其在演绎不同风格作品时 ，能否突破固有表演习惯 ，展现丰富多样的舞台质感与良好的艺术可塑性。</w:t>
            </w:r>
          </w:p>
        </w:tc>
        <w:tc>
          <w:tcPr>
            <w:tcW w:w="24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both"/>
              <w:rPr>
                <w:rFonts w:ascii="楷体" w:hAnsi="楷体" w:eastAsia="楷体" w:cs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 w:ascii="楷体" w:hAnsi="楷体"/>
                <w:color w:themeColor="text1" w:val="000000"/>
                <w:kern w:val="0"/>
                <w:position w:val="0"/>
                <w:sz w:val="2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560"/>
        <w:ind w:firstLine="420" w:left="0"/>
        <w:textAlignment w:val="auto"/>
        <w:rPr>
          <w:rFonts w:ascii="楷体" w:hAnsi="楷体" w:eastAsia="楷体" w:cs="楷体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" w:cs="楷体" w:ascii="楷体" w:hAnsi="楷体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uppressLineNumbers w:val="0"/>
        <w:ind w:hanging="0" w:left="0"/>
        <w:jc w:val="both"/>
        <w:rPr>
          <w:rFonts w:ascii="仿宋" w:hAnsi="仿宋" w:eastAsia="仿宋" w:cs="仿宋"/>
          <w:color w:themeColor="text1" w:val="000000"/>
          <w:kern w:val="0"/>
          <w:position w:val="0"/>
          <w:sz w:val="21"/>
          <w:sz w:val="21"/>
          <w:szCs w:val="21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kern w:val="0"/>
          <w:position w:val="0"/>
          <w:sz w:val="21"/>
          <w:sz w:val="21"/>
          <w:szCs w:val="21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仿宋" w:hAnsi="仿宋" w:eastAsia="仿宋" w:cs="仿宋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r>
    </w:p>
    <w:p>
      <w:pPr>
        <w:pStyle w:val="Normal"/>
        <w:rPr>
          <w:rFonts w:ascii="仿宋" w:hAnsi="仿宋" w:eastAsia="仿宋" w:cs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 w:cs="仿宋" w:ascii="仿宋" w:hAnsi="仿宋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_GB2312" w:hAnsi="仿宋_GB2312" w:eastAsia="仿宋_GB2312" w:cs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_GB2312" w:hAnsi="仿宋_GB2312" w:eastAsia="仿宋_GB2312" w:cs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560"/>
        <w:ind w:firstLine="640"/>
        <w:textAlignment w:val="auto"/>
        <w:rPr>
          <w:rFonts w:ascii="仿宋_GB2312" w:hAnsi="仿宋_GB2312" w:eastAsia="仿宋_GB2312" w:cs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仿宋_GB2312" w:ascii="仿宋_GB2312" w:hAnsi="仿宋_GB2312"/>
          <w:color w:themeColor="text1" w:val="0000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spacing w:lineRule="exact" w:line="580"/>
        <w:jc w:val="left"/>
        <w:rPr>
          <w:rFonts w:ascii="CESI黑体-GB2312" w:hAnsi="CESI黑体-GB2312" w:eastAsia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ESI黑体-GB2312" w:ascii="CESI黑体-GB2312" w:hAnsi="CESI黑体-GB2312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</w:r>
    </w:p>
    <w:p>
      <w:pPr>
        <w:pStyle w:val="Normal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701" w:right="1800" w:gutter="0" w:header="851" w:top="1440" w:footer="992" w:bottom="1440"/>
      <w:pgNumType w:fmt="decimal"/>
      <w:formProt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CJK SC">
    <w:charset w:val="01"/>
    <w:family w:val="roman"/>
    <w:pitch w:val="variable"/>
  </w:font>
  <w:font w:name="Times New Roman">
    <w:charset w:val="01"/>
    <w:family w:val="roman"/>
    <w:pitch w:val="variable"/>
  </w:font>
  <w:font w:name="宋体">
    <w:charset w:val="01"/>
    <w:family w:val="roman"/>
    <w:pitch w:val="variable"/>
  </w:font>
  <w:font w:name="楷体_GB2312">
    <w:charset w:val="01"/>
    <w:family w:val="roman"/>
    <w:pitch w:val="variable"/>
  </w:font>
  <w:font w:name="Cambria">
    <w:charset w:val="01"/>
    <w:family w:val="roman"/>
    <w:pitch w:val="variable"/>
  </w:font>
  <w:font w:name="Noto Sans CJK SC">
    <w:charset w:val="01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Arial Unicode MS">
    <w:charset w:val="01"/>
    <w:family w:val="roman"/>
    <w:pitch w:val="variable"/>
  </w:font>
  <w:font w:name="仿宋">
    <w:charset w:val="01"/>
    <w:family w:val="roman"/>
    <w:pitch w:val="variable"/>
  </w:font>
  <w:font w:name="CESI黑体-GB2312">
    <w:charset w:val="01"/>
    <w:family w:val="roman"/>
    <w:pitch w:val="variable"/>
  </w:font>
  <w:font w:name="仿宋_GB2312">
    <w:charset w:val="01"/>
    <w:family w:val="roman"/>
    <w:pitch w:val="variable"/>
  </w:font>
  <w:font w:name="黑体">
    <w:charset w:val="01"/>
    <w:family w:val="roman"/>
    <w:pitch w:val="variable"/>
  </w:font>
  <w:font w:name="FangSong_GB2312">
    <w:charset w:val="01"/>
    <w:family w:val="roman"/>
    <w:pitch w:val="variable"/>
  </w:font>
  <w:font w:name="方正小标宋简体">
    <w:charset w:val="01"/>
    <w:family w:val="roman"/>
    <w:pitch w:val="variable"/>
  </w:font>
  <w:font w:name="KaiTi_GB2312">
    <w:charset w:val="01"/>
    <w:family w:val="roman"/>
    <w:pitch w:val="variable"/>
  </w:font>
  <w:font w:name="微软雅黑">
    <w:charset w:val="01"/>
    <w:family w:val="roman"/>
    <w:pitch w:val="variable"/>
  </w:font>
  <w:font w:name="楷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18" name="文本框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本框 2" path="m0,0l-2147483645,0l-2147483645,-2147483646l0,-2147483646xe" stroked="f" o:allowincell="f" style="position:absolute;margin-left:205.1pt;margin-top:0pt;width:9.9pt;height:10.2pt;mso-wrap-style:none;v-text-anchor:top;mso-position-horizontal:center;mso-position-horizontal-relative:margin">
              <v:fill o:detectmouseclick="t" on="false"/>
              <v:stroke color="#0f77ff" weight="648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19" name="文本框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本框 2" path="m0,0l-2147483645,0l-2147483645,-2147483646l0,-2147483646xe" stroked="f" o:allowincell="f" style="position:absolute;margin-left:205.1pt;margin-top:0pt;width:9.9pt;height:10.2pt;mso-wrap-style:none;v-text-anchor:top;mso-position-horizontal:center;mso-position-horizontal-relative:margin">
              <v:fill o:detectmouseclick="t" on="false"/>
              <v:stroke color="#0f77ff" weight="648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810000" cy="243840"/>
              <wp:effectExtent l="1232535" t="0" r="1155065" b="0"/>
              <wp:wrapNone/>
              <wp:docPr id="17" name="_x0000_s40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00000">
                        <a:off x="0" y="0"/>
                        <a:ext cx="3809880" cy="243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jc w:val="left"/>
                            <w:rPr/>
                          </w:pPr>
                          <w:r>
                            <w:rPr>
                              <w:kern w:val="0"/>
                              <w:sz w:val="20"/>
                              <w:rFonts w:ascii="宋体" w:hAnsi="宋体"/>
                              <w:color w:val="D2D2D2"/>
                              <w:lang w:bidi="hi-IN"/>
                              <w14:textFill>
                                <w14:solidFill>
                                  <w14:srgbClr w14:val="d2d2d2"/>
                                </w14:solidFill>
                              </w14:textFill>
                              <w14:textOutline w14:w="0" w14:cap="flat" w14:cmpd="sng">
                                <w14:solidFill>
                                  <w14:srgbClr w14:val="d2d2d2"/>
                                </w14:solidFill>
                                <w14:round/>
                              </w14:textOutline>
                            </w:rPr>
                            <w:t>深圳市第二实验学校 2026-04-29 10:18</w:t>
                          </w:r>
                        </w:p>
                      </w:txbxContent>
                    </wps:txbx>
                    <wps:bodyPr wrap="squar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_x0000_s4098" fillcolor="#d2d2d2" stroked="t" o:allowincell="f" style="position:absolute;margin-left:-46.15pt;margin-top:111.45pt;width:299.95pt;height:19.15pt;mso-wrap-style:none;v-text-anchor:middle;rotation:310;mso-position-horizontal:center;mso-position-horizontal-relative:page;mso-position-vertical:center;mso-position-vertical-relative:page">
              <v:path textpathok="t"/>
              <v:textpath on="t" fitshape="t" string="深圳市第二实验学校 2026-04-29 10:18" style="font-family:&quot;宋体&quot;;font-size:36pt" trim="t"/>
              <v:fill o:detectmouseclick="t" type="solid" color2="#2d2d2d"/>
              <v:stroke color="#d2d2d2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  <w:docVars>
    <w:docVar w:name="commondata" w:val="eyJoZGlkIjoiYjVkMTVkOTk4MTc1MDU4MDZiZDU1MDFiYTY4NmUyM2Y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 w:qFormat="1"/>
    <w:lsdException w:name="Body Text First Indent" w:uiPriority="99"/>
    <w:lsdException w:name="Body Text First Indent 2" w:uiPriority="0" w:semiHidden="0" w:unhideWhenUsed="0" w:qFormat="1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jc w:val="left"/>
      <w:outlineLvl w:val="0"/>
    </w:pPr>
    <w:rPr>
      <w:rFonts w:ascii="宋体" w:hAnsi="宋体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uiPriority w:val="0"/>
    <w:qFormat/>
    <w:pPr>
      <w:keepNext w:val="true"/>
      <w:spacing w:lineRule="atLeast" w:line="240"/>
      <w:jc w:val="center"/>
      <w:outlineLvl w:val="2"/>
    </w:pPr>
    <w:rPr>
      <w:rFonts w:ascii="楷体_GB2312" w:hAnsi="楷体_GB2312" w:eastAsia="楷体_GB2312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yle11" w:customStyle="1">
    <w:name w:val="页眉 字符"/>
    <w:uiPriority w:val="99"/>
    <w:qFormat/>
    <w:rPr>
      <w:sz w:val="18"/>
      <w:szCs w:val="18"/>
    </w:rPr>
  </w:style>
  <w:style w:type="character" w:styleId="Style12" w:customStyle="1">
    <w:name w:val="页脚 字符"/>
    <w:uiPriority w:val="99"/>
    <w:qFormat/>
    <w:rPr>
      <w:sz w:val="18"/>
      <w:szCs w:val="18"/>
    </w:rPr>
  </w:style>
  <w:style w:type="character" w:styleId="3" w:customStyle="1">
    <w:name w:val="标题 3 字符"/>
    <w:uiPriority w:val="0"/>
    <w:qFormat/>
    <w:rPr>
      <w:rFonts w:ascii="楷体_GB2312" w:hAnsi="楷体_GB2312" w:eastAsia="楷体_GB2312" w:cs="Times New Roman"/>
      <w:b/>
      <w:bCs/>
      <w:sz w:val="32"/>
      <w:szCs w:val="20"/>
    </w:rPr>
  </w:style>
  <w:style w:type="character" w:styleId="Style13" w:customStyle="1">
    <w:name w:val="标题 字符"/>
    <w:uiPriority w:val="0"/>
    <w:qFormat/>
    <w:rPr>
      <w:rFonts w:ascii="Cambria" w:hAnsi="Cambria" w:eastAsia="宋体" w:cs="Times New Roman"/>
      <w:b/>
      <w:bCs/>
      <w:sz w:val="32"/>
      <w:szCs w:val="32"/>
    </w:rPr>
  </w:style>
  <w:style w:type="character" w:styleId="Style14" w:customStyle="1">
    <w:name w:val="日期 字符"/>
    <w:link w:val="Date"/>
    <w:uiPriority w:val="99"/>
    <w:semiHidden/>
    <w:qFormat/>
    <w:rPr>
      <w:rFonts w:ascii="Times New Roman" w:hAnsi="Times New Roman"/>
      <w:kern w:val="2"/>
      <w:sz w:val="21"/>
    </w:rPr>
  </w:style>
  <w:style w:type="paragraph" w:styleId="Style15">
    <w:name w:val="标题样式"/>
    <w:basedOn w:val="Normal"/>
    <w:next w:val="BodyText"/>
    <w:qFormat/>
    <w:pPr>
      <w:keepNext w:val="true"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styleId="BodyText">
    <w:name w:val="Body Text"/>
    <w:basedOn w:val="Normal"/>
    <w:next w:val="Title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13"/>
    <w:uiPriority w:val="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BodyTextIndent">
    <w:name w:val="Body Text Indent"/>
    <w:basedOn w:val="Normal"/>
    <w:uiPriority w:val="0"/>
    <w:qFormat/>
    <w:pPr>
      <w:ind w:left="1620"/>
      <w:jc w:val="left"/>
    </w:pPr>
    <w:rPr/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pPr>
      <w:ind w:left="100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unhideWhenUsed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rFonts w:ascii="Calibri" w:hAnsi="Calibri"/>
      <w:sz w:val="18"/>
      <w:szCs w:val="18"/>
    </w:rPr>
  </w:style>
  <w:style w:type="paragraph" w:styleId="Header">
    <w:name w:val="header"/>
    <w:basedOn w:val="Normal"/>
    <w:link w:val="Style11"/>
    <w:uiPriority w:val="99"/>
    <w:unhideWhenUsed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BodyTextFirstIndent2">
    <w:name w:val="Body Text First Indent 2"/>
    <w:basedOn w:val="BodyTextIndent"/>
    <w:uiPriority w:val="0"/>
    <w:qFormat/>
    <w:pPr>
      <w:spacing w:before="0" w:after="120"/>
      <w:ind w:firstLine="420" w:left="420"/>
      <w:jc w:val="both"/>
    </w:pPr>
    <w:rPr/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paragraph" w:styleId="Style131" w:customStyle="1">
    <w:name w:val="_Style 13"/>
    <w:uiPriority w:val="0"/>
    <w:qFormat/>
    <w:pPr>
      <w:widowControl/>
      <w:bidi w:val="0"/>
      <w:spacing w:lineRule="auto" w:line="288" w:before="120" w:after="120"/>
      <w:jc w:val="left"/>
    </w:pPr>
    <w:rPr>
      <w:rFonts w:ascii="Arial" w:hAnsi="Arial" w:eastAsia="等线" w:cs="Arial"/>
      <w:color w:val="auto"/>
      <w:kern w:val="0"/>
      <w:sz w:val="22"/>
      <w:szCs w:val="22"/>
      <w:lang w:val="en-US" w:eastAsia="zh-CN" w:bidi="ar-SA"/>
    </w:rPr>
  </w:style>
  <w:style w:type="paragraph" w:styleId="Style17" w:customStyle="1">
    <w:name w:val="默认"/>
    <w:uiPriority w:val="0"/>
    <w:qFormat/>
    <w:pPr>
      <w:widowControl/>
      <w:pBdr/>
      <w:bidi w:val="0"/>
      <w:spacing w:before="160" w:after="0"/>
      <w:jc w:val="left"/>
    </w:pPr>
    <w:rPr>
      <w:rFonts w:ascii="Arial Unicode MS" w:hAnsi="Arial Unicode MS" w:eastAsia="Times New Roman" w:cs="Arial Unicode MS"/>
      <w:color w:val="000000"/>
      <w:kern w:val="0"/>
      <w:sz w:val="24"/>
      <w:szCs w:val="24"/>
      <w:shd w:fill="FFFFFF" w:val="clear"/>
      <w:lang w:val="zh-TW" w:eastAsia="zh-TW" w:bidi="ar-SA"/>
    </w:rPr>
  </w:style>
  <w:style w:type="paragraph" w:styleId="A" w:customStyle="1">
    <w:name w:val="正文 A"/>
    <w:uiPriority w:val="0"/>
    <w:qFormat/>
    <w:pPr>
      <w:widowControl w:val="false"/>
      <w:pBdr/>
      <w:bidi w:val="0"/>
      <w:spacing w:before="0" w:after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shd w:fill="FFFFFF" w:val="clear"/>
      <w:lang w:val="en-US" w:eastAsia="zh-CN" w:bidi="ar-SA"/>
    </w:rPr>
  </w:style>
  <w:style w:type="paragraph" w:styleId="Style18">
    <w:name w:val="框架内容"/>
    <w:basedOn w:val="Normal"/>
    <w:qFormat/>
    <w:pPr/>
    <w:rPr/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basedOn w:val="13"/>
    <w:uiPriority w:val="59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Table Normal"/>
    <w:uiPriority w:val="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LibreOfficeDev/24.8.7.2.0$Android_AARCH64 LibreOffice_project/</Application>
  <AppVersion>15.0000</AppVersion>
  <Pages>28</Pages>
  <Words>10347</Words>
  <Characters>11509</Characters>
  <CharactersWithSpaces>11709</CharactersWithSpaces>
  <Paragraphs>725</Paragraphs>
  <Company>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2015-04-01T22:14:00Z</dcterms:created>
  <dc:creator>g</dc:creator>
  <dc:description/>
  <dc:language>zh-CN</dc:language>
  <cp:lastModifiedBy>WPS_1677446832</cp:lastModifiedBy>
  <cp:lastPrinted>2026-06-09T01:43:00Z</cp:lastPrinted>
  <dcterms:modified xsi:type="dcterms:W3CDTF">2026-06-09T09:57:54Z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A20E4C21995A4311AB7A6D3B4247DD32_13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eyJoZGlkIjoiNTI1M2ZjNGE5ZWZjYzZiMmY4ZDY0MmNhNjQ4MzkzYWYiLCJ1c2VySWQiOiIxNDc2NjcyNTIzIn0=</vt:lpwstr>
  </property>
</Properties>
</file>